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pageBreakBefore w:val="0"/>
        <w:widowControl/>
        <w:kinsoku/>
        <w:wordWrap/>
        <w:overflowPunct w:val="0"/>
        <w:topLinePunct w:val="0"/>
        <w:autoSpaceDE w:val="0"/>
        <w:autoSpaceDN w:val="0"/>
        <w:bidi w:val="0"/>
        <w:adjustRightInd w:val="0"/>
        <w:snapToGrid/>
        <w:spacing w:after="60" w:line="360" w:lineRule="auto"/>
        <w:textAlignment w:val="baseline"/>
        <w:rPr>
          <w:rFonts w:hint="eastAsia" w:eastAsia="宋体"/>
          <w:sz w:val="32"/>
          <w:szCs w:val="32"/>
          <w:highlight w:val="yellow"/>
          <w:lang w:val="en-US" w:eastAsia="zh-CN"/>
        </w:rPr>
      </w:pPr>
      <w:r>
        <w:rPr>
          <w:lang w:val="en-US"/>
        </w:rPr>
        <w:t>3GPP TSG-RAN WG2 #10</w:t>
      </w:r>
      <w:r>
        <w:rPr>
          <w:rFonts w:hint="eastAsia" w:eastAsia="宋体"/>
          <w:lang w:val="en-US" w:eastAsia="zh-CN"/>
        </w:rPr>
        <w:t>4</w:t>
      </w:r>
      <w:r>
        <w:rPr>
          <w:lang w:val="en-US"/>
        </w:rPr>
        <w:tab/>
      </w:r>
      <w:r>
        <w:rPr>
          <w:sz w:val="32"/>
          <w:szCs w:val="32"/>
          <w:lang w:val="en-US"/>
        </w:rPr>
        <w:t>R2-18</w:t>
      </w:r>
      <w:r>
        <w:rPr>
          <w:rFonts w:hint="eastAsia" w:eastAsia="宋体"/>
          <w:sz w:val="32"/>
          <w:szCs w:val="32"/>
          <w:lang w:val="en-US"/>
        </w:rPr>
        <w:t>1</w:t>
      </w:r>
      <w:r>
        <w:rPr>
          <w:rFonts w:hint="eastAsia" w:eastAsia="宋体"/>
          <w:sz w:val="32"/>
          <w:szCs w:val="32"/>
          <w:lang w:val="en-US" w:eastAsia="zh-CN"/>
        </w:rPr>
        <w:t>6991</w:t>
      </w:r>
    </w:p>
    <w:p>
      <w:pPr>
        <w:pStyle w:val="62"/>
        <w:pageBreakBefore w:val="0"/>
        <w:widowControl/>
        <w:kinsoku/>
        <w:wordWrap/>
        <w:overflowPunct w:val="0"/>
        <w:topLinePunct w:val="0"/>
        <w:autoSpaceDE w:val="0"/>
        <w:autoSpaceDN w:val="0"/>
        <w:bidi w:val="0"/>
        <w:adjustRightInd w:val="0"/>
        <w:snapToGrid/>
        <w:spacing w:after="60" w:line="360" w:lineRule="auto"/>
        <w:textAlignment w:val="baseline"/>
      </w:pPr>
      <w:r>
        <w:rPr>
          <w:rFonts w:hint="eastAsia" w:eastAsia="宋体"/>
          <w:lang w:val="en-US" w:eastAsia="zh-CN"/>
        </w:rPr>
        <w:t>Spokane</w:t>
      </w:r>
      <w:r>
        <w:t xml:space="preserve">, </w:t>
      </w:r>
      <w:r>
        <w:rPr>
          <w:rFonts w:hint="eastAsia" w:eastAsia="宋体"/>
          <w:lang w:val="en-US" w:eastAsia="zh-CN"/>
        </w:rPr>
        <w:t>USA</w:t>
      </w:r>
      <w:r>
        <w:t xml:space="preserve">, </w:t>
      </w:r>
      <w:r>
        <w:rPr>
          <w:rFonts w:hint="eastAsia" w:eastAsia="宋体"/>
          <w:lang w:val="en-US" w:eastAsia="zh-CN"/>
        </w:rPr>
        <w:t>12nd</w:t>
      </w:r>
      <w:r>
        <w:t xml:space="preserve"> – </w:t>
      </w:r>
      <w:r>
        <w:rPr>
          <w:rFonts w:hint="eastAsia" w:eastAsia="宋体"/>
          <w:lang w:val="en-US" w:eastAsia="zh-CN"/>
        </w:rPr>
        <w:t>16th</w:t>
      </w:r>
      <w:r>
        <w:t xml:space="preserve"> </w:t>
      </w:r>
      <w:r>
        <w:rPr>
          <w:rFonts w:hint="eastAsia" w:eastAsia="宋体"/>
          <w:lang w:val="en-US" w:eastAsia="zh-CN"/>
        </w:rPr>
        <w:t>Nov</w:t>
      </w:r>
      <w:r>
        <w:t xml:space="preserve"> 2018</w:t>
      </w:r>
    </w:p>
    <w:p>
      <w:pPr>
        <w:pStyle w:val="62"/>
        <w:pageBreakBefore w:val="0"/>
        <w:widowControl/>
        <w:kinsoku/>
        <w:wordWrap/>
        <w:overflowPunct w:val="0"/>
        <w:topLinePunct w:val="0"/>
        <w:autoSpaceDE w:val="0"/>
        <w:autoSpaceDN w:val="0"/>
        <w:bidi w:val="0"/>
        <w:adjustRightInd w:val="0"/>
        <w:snapToGrid/>
        <w:spacing w:line="360" w:lineRule="auto"/>
        <w:textAlignment w:val="baseline"/>
      </w:pPr>
    </w:p>
    <w:p>
      <w:pPr>
        <w:pStyle w:val="62"/>
        <w:pageBreakBefore w:val="0"/>
        <w:widowControl/>
        <w:kinsoku/>
        <w:wordWrap/>
        <w:overflowPunct w:val="0"/>
        <w:topLinePunct w:val="0"/>
        <w:autoSpaceDE w:val="0"/>
        <w:autoSpaceDN w:val="0"/>
        <w:bidi w:val="0"/>
        <w:adjustRightInd w:val="0"/>
        <w:snapToGrid/>
        <w:spacing w:line="360" w:lineRule="auto"/>
        <w:textAlignment w:val="baseline"/>
        <w:rPr>
          <w:rFonts w:hint="eastAsia" w:eastAsia="宋体"/>
          <w:sz w:val="22"/>
          <w:szCs w:val="22"/>
          <w:lang w:val="en-US" w:eastAsia="zh-CN"/>
        </w:rPr>
      </w:pPr>
      <w:r>
        <w:rPr>
          <w:sz w:val="22"/>
          <w:szCs w:val="22"/>
        </w:rPr>
        <w:t>Title:</w:t>
      </w:r>
      <w:r>
        <w:rPr>
          <w:sz w:val="22"/>
          <w:szCs w:val="22"/>
        </w:rPr>
        <w:tab/>
      </w:r>
      <w:r>
        <w:rPr>
          <w:rFonts w:hint="eastAsia" w:eastAsia="宋体"/>
          <w:sz w:val="22"/>
          <w:szCs w:val="22"/>
          <w:lang w:val="en-US"/>
        </w:rPr>
        <w:t xml:space="preserve">Discussion on </w:t>
      </w:r>
      <w:r>
        <w:rPr>
          <w:rFonts w:hint="eastAsia" w:eastAsia="宋体"/>
          <w:sz w:val="22"/>
          <w:szCs w:val="22"/>
          <w:lang w:val="en-US" w:eastAsia="zh-CN"/>
        </w:rPr>
        <w:t>remaining issue in carrier selection</w:t>
      </w:r>
    </w:p>
    <w:p>
      <w:pPr>
        <w:pStyle w:val="62"/>
        <w:pageBreakBefore w:val="0"/>
        <w:widowControl/>
        <w:kinsoku/>
        <w:wordWrap/>
        <w:overflowPunct w:val="0"/>
        <w:topLinePunct w:val="0"/>
        <w:autoSpaceDE w:val="0"/>
        <w:autoSpaceDN w:val="0"/>
        <w:bidi w:val="0"/>
        <w:adjustRightInd w:val="0"/>
        <w:snapToGrid/>
        <w:spacing w:line="360" w:lineRule="auto"/>
        <w:textAlignment w:val="baseline"/>
        <w:rPr>
          <w:rFonts w:hint="eastAsia" w:eastAsia="宋体"/>
          <w:sz w:val="22"/>
          <w:szCs w:val="22"/>
          <w:lang w:val="en-US" w:eastAsia="zh-CN"/>
        </w:rPr>
      </w:pPr>
      <w:r>
        <w:rPr>
          <w:sz w:val="22"/>
          <w:szCs w:val="22"/>
        </w:rPr>
        <w:t>Source:</w:t>
      </w:r>
      <w:r>
        <w:rPr>
          <w:sz w:val="22"/>
          <w:szCs w:val="22"/>
        </w:rPr>
        <w:tab/>
      </w:r>
      <w:r>
        <w:rPr>
          <w:rFonts w:hint="eastAsia" w:eastAsia="宋体"/>
          <w:sz w:val="22"/>
          <w:szCs w:val="22"/>
          <w:lang w:val="en-US"/>
        </w:rPr>
        <w:t>ZTE</w:t>
      </w:r>
      <w:r>
        <w:rPr>
          <w:rFonts w:hint="eastAsia" w:eastAsia="宋体"/>
          <w:sz w:val="22"/>
          <w:szCs w:val="22"/>
          <w:lang w:val="en-US" w:eastAsia="zh-CN"/>
        </w:rPr>
        <w:t>, Sanechips</w:t>
      </w:r>
    </w:p>
    <w:p>
      <w:pPr>
        <w:pStyle w:val="62"/>
        <w:pageBreakBefore w:val="0"/>
        <w:widowControl/>
        <w:kinsoku/>
        <w:wordWrap/>
        <w:overflowPunct w:val="0"/>
        <w:topLinePunct w:val="0"/>
        <w:autoSpaceDE w:val="0"/>
        <w:autoSpaceDN w:val="0"/>
        <w:bidi w:val="0"/>
        <w:adjustRightInd w:val="0"/>
        <w:snapToGrid/>
        <w:spacing w:line="360" w:lineRule="auto"/>
        <w:textAlignment w:val="baseline"/>
        <w:rPr>
          <w:sz w:val="22"/>
          <w:szCs w:val="22"/>
        </w:rPr>
      </w:pPr>
      <w:r>
        <w:rPr>
          <w:sz w:val="22"/>
          <w:szCs w:val="22"/>
        </w:rPr>
        <w:t>Agenda Item:</w:t>
      </w:r>
      <w:r>
        <w:rPr>
          <w:sz w:val="22"/>
          <w:szCs w:val="22"/>
        </w:rPr>
        <w:tab/>
      </w:r>
      <w:r>
        <w:rPr>
          <w:rFonts w:hint="eastAsia" w:eastAsia="宋体"/>
          <w:sz w:val="22"/>
          <w:szCs w:val="22"/>
          <w:lang w:val="en-US"/>
        </w:rPr>
        <w:t>Discussion on synchronization issues</w:t>
      </w:r>
    </w:p>
    <w:p>
      <w:pPr>
        <w:pStyle w:val="62"/>
        <w:pageBreakBefore w:val="0"/>
        <w:widowControl/>
        <w:kinsoku/>
        <w:wordWrap/>
        <w:overflowPunct w:val="0"/>
        <w:topLinePunct w:val="0"/>
        <w:autoSpaceDE w:val="0"/>
        <w:autoSpaceDN w:val="0"/>
        <w:bidi w:val="0"/>
        <w:adjustRightInd w:val="0"/>
        <w:snapToGrid/>
        <w:spacing w:line="360" w:lineRule="auto"/>
        <w:textAlignment w:val="baseline"/>
        <w:rPr>
          <w:sz w:val="22"/>
          <w:szCs w:val="22"/>
        </w:rPr>
      </w:pPr>
      <w:r>
        <w:rPr>
          <w:sz w:val="22"/>
          <w:szCs w:val="22"/>
        </w:rPr>
        <w:t>Document for:</w:t>
      </w:r>
      <w:r>
        <w:rPr>
          <w:sz w:val="22"/>
          <w:szCs w:val="22"/>
        </w:rPr>
        <w:tab/>
      </w:r>
      <w:r>
        <w:rPr>
          <w:sz w:val="22"/>
          <w:szCs w:val="22"/>
        </w:rPr>
        <w:t>Discussion, Decision</w:t>
      </w:r>
    </w:p>
    <w:p>
      <w:pPr>
        <w:pStyle w:val="2"/>
        <w:pageBreakBefore w:val="0"/>
        <w:widowControl/>
        <w:kinsoku/>
        <w:wordWrap/>
        <w:overflowPunct w:val="0"/>
        <w:topLinePunct w:val="0"/>
        <w:autoSpaceDE w:val="0"/>
        <w:autoSpaceDN w:val="0"/>
        <w:bidi w:val="0"/>
        <w:adjustRightInd w:val="0"/>
        <w:snapToGrid/>
        <w:spacing w:line="360" w:lineRule="auto"/>
        <w:textAlignment w:val="baseline"/>
      </w:pPr>
      <w:r>
        <w:t>1</w:t>
      </w:r>
      <w:r>
        <w:tab/>
      </w:r>
      <w:r>
        <w:t>Introduction</w:t>
      </w:r>
    </w:p>
    <w:p>
      <w:pPr>
        <w:pStyle w:val="15"/>
        <w:pageBreakBefore w:val="0"/>
        <w:widowControl/>
        <w:kinsoku/>
        <w:wordWrap/>
        <w:overflowPunct w:val="0"/>
        <w:topLinePunct w:val="0"/>
        <w:autoSpaceDE w:val="0"/>
        <w:autoSpaceDN w:val="0"/>
        <w:bidi w:val="0"/>
        <w:adjustRightInd w:val="0"/>
        <w:snapToGrid/>
        <w:spacing w:before="120" w:beforeLines="50" w:line="360" w:lineRule="auto"/>
        <w:textAlignment w:val="baseline"/>
        <w:rPr>
          <w:rFonts w:ascii="Times New Roman" w:hAnsi="Times New Roman" w:eastAsia="宋体"/>
          <w:lang w:val="en-US"/>
        </w:rPr>
      </w:pPr>
      <w:r>
        <w:rPr>
          <w:rFonts w:hint="eastAsia" w:ascii="Times New Roman" w:hAnsi="Times New Roman" w:eastAsia="宋体"/>
          <w:lang w:val="en-US" w:eastAsia="zh-CN"/>
        </w:rPr>
        <w:t>During RAN2 #103bis meeting, some companies proposed some remaining issues existing in current carrier reselection mechanism in Rel-15 LTE V2X. Due to the limited</w:t>
      </w:r>
      <w:bookmarkStart w:id="2" w:name="_GoBack"/>
      <w:bookmarkEnd w:id="2"/>
      <w:r>
        <w:rPr>
          <w:rFonts w:hint="eastAsia" w:ascii="Times New Roman" w:hAnsi="Times New Roman" w:eastAsia="宋体"/>
          <w:lang w:val="en-US" w:eastAsia="zh-CN"/>
        </w:rPr>
        <w:t xml:space="preserve"> discussion time and divergent opinions from various companies, there is no agreement had been made. In this contribution, we are going to address the issue itself, list out the potential solutions and narrow down to the final alternative</w:t>
      </w:r>
    </w:p>
    <w:p>
      <w:pPr>
        <w:pStyle w:val="2"/>
        <w:pageBreakBefore w:val="0"/>
        <w:widowControl/>
        <w:numPr>
          <w:ilvl w:val="0"/>
          <w:numId w:val="13"/>
        </w:numPr>
        <w:kinsoku/>
        <w:wordWrap/>
        <w:overflowPunct w:val="0"/>
        <w:topLinePunct w:val="0"/>
        <w:autoSpaceDE w:val="0"/>
        <w:autoSpaceDN w:val="0"/>
        <w:bidi w:val="0"/>
        <w:adjustRightInd w:val="0"/>
        <w:snapToGrid/>
        <w:spacing w:line="360" w:lineRule="auto"/>
        <w:textAlignment w:val="baseline"/>
      </w:pPr>
      <w:bookmarkStart w:id="0" w:name="_Ref178064866"/>
      <w:r>
        <w:t>Discussion</w:t>
      </w:r>
      <w:bookmarkEnd w:id="0"/>
    </w:p>
    <w:p>
      <w:pPr>
        <w:pStyle w:val="3"/>
        <w:pageBreakBefore w:val="0"/>
        <w:widowControl/>
        <w:numPr>
          <w:ilvl w:val="1"/>
          <w:numId w:val="13"/>
        </w:numPr>
        <w:kinsoku/>
        <w:wordWrap/>
        <w:overflowPunct w:val="0"/>
        <w:topLinePunct w:val="0"/>
        <w:autoSpaceDE w:val="0"/>
        <w:autoSpaceDN w:val="0"/>
        <w:bidi w:val="0"/>
        <w:adjustRightInd w:val="0"/>
        <w:snapToGrid/>
        <w:spacing w:line="360" w:lineRule="auto"/>
        <w:textAlignment w:val="baseline"/>
        <w:rPr>
          <w:rFonts w:hint="eastAsia"/>
          <w:lang w:val="en-US" w:eastAsia="zh-CN"/>
        </w:rPr>
      </w:pPr>
      <w:r>
        <w:rPr>
          <w:rFonts w:hint="eastAsia"/>
          <w:lang w:val="en-US" w:eastAsia="zh-CN"/>
        </w:rPr>
        <w:t>Problem addressing</w:t>
      </w:r>
    </w:p>
    <w:p>
      <w:pPr>
        <w:pageBreakBefore w:val="0"/>
        <w:widowControl/>
        <w:numPr>
          <w:ilvl w:val="0"/>
          <w:numId w:val="0"/>
        </w:numPr>
        <w:kinsoku/>
        <w:wordWrap/>
        <w:overflowPunct w:val="0"/>
        <w:topLinePunct w:val="0"/>
        <w:autoSpaceDE w:val="0"/>
        <w:autoSpaceDN w:val="0"/>
        <w:bidi w:val="0"/>
        <w:adjustRightInd w:val="0"/>
        <w:snapToGrid/>
        <w:spacing w:line="360" w:lineRule="auto"/>
        <w:ind w:leftChars="0"/>
        <w:jc w:val="both"/>
        <w:textAlignment w:val="baseline"/>
        <w:rPr>
          <w:rFonts w:hint="eastAsia"/>
          <w:lang w:val="en-US" w:eastAsia="zh-CN"/>
        </w:rPr>
      </w:pPr>
      <w:r>
        <w:rPr>
          <w:rFonts w:hint="eastAsia"/>
          <w:lang w:val="en-US" w:eastAsia="zh-CN"/>
        </w:rPr>
        <w:t>According to the description in current TS 36.321, carrier selection/reselection is triggered by each sidelink process within the sidelink HARQ entity. There are at most 8 sidelink processes can be created within one sidelink HARQ entity. In addition, each sidelink process is asynchronous with other sidelink processes, i.e. different sidelink processes will be created/ terminated at different time. Therefore, it is possible that multiple sidelink processes existing in HARQ entity A associate with carrier A, e.g. sidelink process 1, sidelink process 2. In case that sidelink process 1 triggers resource reslection according to the triggering condition described in [1], which will continuously trigger carrier reselection to carrier B. Thereafter, carrier A will no longer be selected, but the sidelink process 2 camped on HARQ entity A still have remaining buffer for transmission. In this case, there is no clear description how to handle such remaining buffer on those sidelink processes that the associated carriers are not selected anymore. As a consequence, it is necessary to clearly define an agreeable procedure to avoid various behaviours among different UEs.</w:t>
      </w:r>
    </w:p>
    <w:p>
      <w:pPr>
        <w:pStyle w:val="3"/>
        <w:pageBreakBefore w:val="0"/>
        <w:widowControl/>
        <w:numPr>
          <w:ilvl w:val="1"/>
          <w:numId w:val="13"/>
        </w:numPr>
        <w:kinsoku/>
        <w:wordWrap/>
        <w:overflowPunct w:val="0"/>
        <w:topLinePunct w:val="0"/>
        <w:autoSpaceDE w:val="0"/>
        <w:autoSpaceDN w:val="0"/>
        <w:bidi w:val="0"/>
        <w:adjustRightInd w:val="0"/>
        <w:snapToGrid/>
        <w:spacing w:line="360" w:lineRule="auto"/>
        <w:ind w:left="0" w:leftChars="0" w:firstLine="0" w:firstLineChars="0"/>
        <w:textAlignment w:val="baseline"/>
        <w:outlineLvl w:val="1"/>
        <w:rPr>
          <w:rFonts w:hint="eastAsia"/>
          <w:lang w:val="en-US" w:eastAsia="zh-CN"/>
        </w:rPr>
      </w:pPr>
      <w:r>
        <w:rPr>
          <w:rFonts w:hint="eastAsia"/>
          <w:lang w:val="en-US" w:eastAsia="zh-CN"/>
        </w:rPr>
        <w:t>Potential alternatives</w:t>
      </w:r>
    </w:p>
    <w:p>
      <w:pPr>
        <w:pageBreakBefore w:val="0"/>
        <w:widowControl/>
        <w:kinsoku/>
        <w:wordWrap/>
        <w:overflowPunct w:val="0"/>
        <w:topLinePunct w:val="0"/>
        <w:autoSpaceDE w:val="0"/>
        <w:autoSpaceDN w:val="0"/>
        <w:bidi w:val="0"/>
        <w:adjustRightInd w:val="0"/>
        <w:snapToGrid/>
        <w:spacing w:line="360" w:lineRule="auto"/>
        <w:textAlignment w:val="baseline"/>
        <w:rPr>
          <w:rFonts w:hint="eastAsia"/>
          <w:lang w:val="en-US" w:eastAsia="zh-CN"/>
        </w:rPr>
      </w:pPr>
      <w:r>
        <w:rPr>
          <w:rFonts w:hint="eastAsia"/>
          <w:lang w:val="en-US" w:eastAsia="zh-CN"/>
        </w:rPr>
        <w:t>Here, two alternatives can be provided to solve this issue:</w:t>
      </w:r>
    </w:p>
    <w:p>
      <w:pPr>
        <w:pageBreakBefore w:val="0"/>
        <w:widowControl/>
        <w:kinsoku/>
        <w:wordWrap/>
        <w:overflowPunct w:val="0"/>
        <w:topLinePunct w:val="0"/>
        <w:autoSpaceDE w:val="0"/>
        <w:autoSpaceDN w:val="0"/>
        <w:bidi w:val="0"/>
        <w:adjustRightInd w:val="0"/>
        <w:snapToGrid/>
        <w:spacing w:line="360" w:lineRule="auto"/>
        <w:jc w:val="both"/>
        <w:textAlignment w:val="baseline"/>
        <w:rPr>
          <w:rFonts w:hint="eastAsia"/>
          <w:lang w:val="en-US" w:eastAsia="zh-CN"/>
        </w:rPr>
      </w:pPr>
      <w:r>
        <w:rPr>
          <w:rFonts w:hint="eastAsia"/>
          <w:lang w:val="en-US" w:eastAsia="zh-CN"/>
        </w:rPr>
        <w:t>Alternative 1: Once a particular sidelink process is triggering carrier reselection to other carriers, other sidelink processes camped on the original carrier should be terminated, all remained sidelink grant should be released and the queuing buffer should be cleared.</w:t>
      </w:r>
    </w:p>
    <w:p>
      <w:pPr>
        <w:pageBreakBefore w:val="0"/>
        <w:widowControl/>
        <w:kinsoku/>
        <w:wordWrap/>
        <w:overflowPunct w:val="0"/>
        <w:topLinePunct w:val="0"/>
        <w:autoSpaceDE w:val="0"/>
        <w:autoSpaceDN w:val="0"/>
        <w:bidi w:val="0"/>
        <w:adjustRightInd w:val="0"/>
        <w:snapToGrid/>
        <w:spacing w:line="360" w:lineRule="auto"/>
        <w:jc w:val="both"/>
        <w:textAlignment w:val="baseline"/>
        <w:rPr>
          <w:rFonts w:hint="eastAsia"/>
          <w:lang w:val="en-US" w:eastAsia="zh-CN"/>
        </w:rPr>
      </w:pPr>
      <w:r>
        <w:rPr>
          <w:rFonts w:hint="eastAsia"/>
          <w:lang w:val="en-US" w:eastAsia="zh-CN"/>
        </w:rPr>
        <w:t>Alternative 2: Once a particular sidelink process is triggering carrier reselection to other carriers, other sidelink processes camped on the original carrier can still transmit the queuing buffer with the remained sidelink grant. No more grant shall be allowed to request.</w:t>
      </w:r>
    </w:p>
    <w:p>
      <w:pPr>
        <w:pageBreakBefore w:val="0"/>
        <w:widowControl/>
        <w:kinsoku/>
        <w:wordWrap/>
        <w:overflowPunct w:val="0"/>
        <w:topLinePunct w:val="0"/>
        <w:autoSpaceDE w:val="0"/>
        <w:autoSpaceDN w:val="0"/>
        <w:bidi w:val="0"/>
        <w:adjustRightInd w:val="0"/>
        <w:snapToGrid/>
        <w:spacing w:line="360" w:lineRule="auto"/>
        <w:jc w:val="both"/>
        <w:textAlignment w:val="baseline"/>
        <w:rPr>
          <w:rFonts w:hint="eastAsia"/>
          <w:lang w:val="en-US" w:eastAsia="zh-CN"/>
        </w:rPr>
      </w:pPr>
      <w:r>
        <w:rPr>
          <w:rFonts w:hint="eastAsia"/>
          <w:lang w:val="en-US" w:eastAsia="zh-CN"/>
        </w:rPr>
        <w:t>All of the two above alternatives can solve the above mentioned issue. But after detail consideration, some other issues will be introduced if alternative 1 is adopted.</w:t>
      </w:r>
    </w:p>
    <w:p>
      <w:pPr>
        <w:pageBreakBefore w:val="0"/>
        <w:widowControl/>
        <w:numPr>
          <w:ilvl w:val="0"/>
          <w:numId w:val="0"/>
        </w:numPr>
        <w:kinsoku/>
        <w:wordWrap/>
        <w:overflowPunct w:val="0"/>
        <w:topLinePunct w:val="0"/>
        <w:autoSpaceDE w:val="0"/>
        <w:autoSpaceDN w:val="0"/>
        <w:bidi w:val="0"/>
        <w:adjustRightInd w:val="0"/>
        <w:snapToGrid/>
        <w:spacing w:line="360" w:lineRule="auto"/>
        <w:ind w:leftChars="0"/>
        <w:jc w:val="both"/>
        <w:textAlignment w:val="baseline"/>
        <w:rPr>
          <w:rFonts w:hint="eastAsia"/>
          <w:lang w:val="en-US" w:eastAsia="zh-CN"/>
        </w:rPr>
      </w:pPr>
      <w:r>
        <w:rPr>
          <w:rFonts w:hint="eastAsia"/>
          <w:lang w:val="en-US" w:eastAsia="zh-CN"/>
        </w:rPr>
        <w:t>If alternative 1 is adopted, then all queuing buffer should be cleared. There are various types of the queuing buffer. First of all, at the beginning of the packet generation, UE will determine the number of retransmission time, according to CBR of the resource pool, packet priority level and packet reliability requirement. Then the sidelink grant will be used for both the initial transmission and retransmission. When the buffer is going to be cleared after the initial transmission is finished, all remained retransmission buffer needs to be cleared, which means there will be no retransmission associated to certain packet priority request/reliability requirement and CBR. Therefore, the initial transmission of the packet cannot fulfill neither the packet priority request nor the reliability requirement. Moreover, since current CBR is allowed for retransmission. But the grant prepared for retransmission buffer is cleared. It is somehow a resource waste.</w:t>
      </w:r>
    </w:p>
    <w:p>
      <w:pPr>
        <w:pageBreakBefore w:val="0"/>
        <w:widowControl/>
        <w:numPr>
          <w:ilvl w:val="0"/>
          <w:numId w:val="0"/>
        </w:numPr>
        <w:kinsoku/>
        <w:wordWrap/>
        <w:overflowPunct w:val="0"/>
        <w:topLinePunct w:val="0"/>
        <w:autoSpaceDE w:val="0"/>
        <w:autoSpaceDN w:val="0"/>
        <w:bidi w:val="0"/>
        <w:adjustRightInd w:val="0"/>
        <w:snapToGrid/>
        <w:spacing w:line="360" w:lineRule="auto"/>
        <w:ind w:leftChars="0"/>
        <w:jc w:val="both"/>
        <w:textAlignment w:val="baseline"/>
        <w:rPr>
          <w:rFonts w:hint="eastAsia"/>
          <w:lang w:val="en-US" w:eastAsia="zh-CN"/>
        </w:rPr>
      </w:pPr>
      <w:r>
        <w:rPr>
          <w:rFonts w:hint="eastAsia"/>
          <w:lang w:val="en-US" w:eastAsia="zh-CN"/>
        </w:rPr>
        <w:t>Secondly, the queuing buffer might be the coming packet for next few cycles of SPS service. In this case, if the grant is released and the queuing buffer is cleared. There will be packet loss for this SPS service. Moreover, for this unfinished SPS service, UE needs to do extra carrier selection, where it will increase UE</w:t>
      </w:r>
      <w:r>
        <w:rPr>
          <w:rFonts w:hint="default"/>
          <w:lang w:val="en-US" w:eastAsia="zh-CN"/>
        </w:rPr>
        <w:t>’</w:t>
      </w:r>
      <w:r>
        <w:rPr>
          <w:rFonts w:hint="eastAsia"/>
          <w:lang w:val="en-US" w:eastAsia="zh-CN"/>
        </w:rPr>
        <w:t>s implementation complexity.</w:t>
      </w:r>
    </w:p>
    <w:p>
      <w:pPr>
        <w:pageBreakBefore w:val="0"/>
        <w:widowControl/>
        <w:numPr>
          <w:ilvl w:val="0"/>
          <w:numId w:val="0"/>
        </w:numPr>
        <w:kinsoku/>
        <w:wordWrap/>
        <w:overflowPunct w:val="0"/>
        <w:topLinePunct w:val="0"/>
        <w:autoSpaceDE w:val="0"/>
        <w:autoSpaceDN w:val="0"/>
        <w:bidi w:val="0"/>
        <w:adjustRightInd w:val="0"/>
        <w:snapToGrid/>
        <w:spacing w:line="360" w:lineRule="auto"/>
        <w:ind w:leftChars="0"/>
        <w:jc w:val="both"/>
        <w:textAlignment w:val="baseline"/>
        <w:rPr>
          <w:rFonts w:hint="eastAsia"/>
          <w:lang w:val="en-US" w:eastAsia="zh-CN"/>
        </w:rPr>
      </w:pPr>
      <w:r>
        <w:rPr>
          <w:rFonts w:hint="eastAsia"/>
          <w:lang w:val="en-US" w:eastAsia="zh-CN"/>
        </w:rPr>
        <w:t>As a consequence, alternative 1 will introduce extra issues, RAN 2 is suggested to adopt alternative 2 for the carrier selection/reselection issue.</w:t>
      </w:r>
    </w:p>
    <w:p>
      <w:pPr>
        <w:pageBreakBefore w:val="0"/>
        <w:widowControl/>
        <w:numPr>
          <w:ilvl w:val="0"/>
          <w:numId w:val="0"/>
        </w:numPr>
        <w:kinsoku/>
        <w:wordWrap/>
        <w:overflowPunct w:val="0"/>
        <w:topLinePunct w:val="0"/>
        <w:autoSpaceDE w:val="0"/>
        <w:autoSpaceDN w:val="0"/>
        <w:bidi w:val="0"/>
        <w:adjustRightInd w:val="0"/>
        <w:snapToGrid/>
        <w:spacing w:line="360" w:lineRule="auto"/>
        <w:ind w:leftChars="0"/>
        <w:jc w:val="both"/>
        <w:textAlignment w:val="baseline"/>
        <w:rPr>
          <w:rFonts w:hint="eastAsia"/>
          <w:b/>
          <w:bCs/>
          <w:lang w:val="en-US" w:eastAsia="zh-CN"/>
        </w:rPr>
      </w:pPr>
      <w:r>
        <w:rPr>
          <w:rFonts w:hint="eastAsia"/>
          <w:b/>
          <w:bCs/>
          <w:lang w:val="en-US" w:eastAsia="zh-CN"/>
        </w:rPr>
        <w:t>Observation 1: Alternative 1, i.e., release the grant and clear the buffer on other sidelink process that the associated carriers are not selected anymore, will introduce extra issues like decrease packet</w:t>
      </w:r>
      <w:r>
        <w:rPr>
          <w:rFonts w:hint="default"/>
          <w:b/>
          <w:bCs/>
          <w:lang w:val="en-US" w:eastAsia="zh-CN"/>
        </w:rPr>
        <w:t>’</w:t>
      </w:r>
      <w:r>
        <w:rPr>
          <w:rFonts w:hint="eastAsia"/>
          <w:b/>
          <w:bCs/>
          <w:lang w:val="en-US" w:eastAsia="zh-CN"/>
        </w:rPr>
        <w:t>s priority level and reliability level, resource waste, packet loss, as well as increasing UE</w:t>
      </w:r>
      <w:r>
        <w:rPr>
          <w:rFonts w:hint="default"/>
          <w:b/>
          <w:bCs/>
          <w:lang w:val="en-US" w:eastAsia="zh-CN"/>
        </w:rPr>
        <w:t>’</w:t>
      </w:r>
      <w:r>
        <w:rPr>
          <w:rFonts w:hint="eastAsia"/>
          <w:b/>
          <w:bCs/>
          <w:lang w:val="en-US" w:eastAsia="zh-CN"/>
        </w:rPr>
        <w:t>s complexity.</w:t>
      </w:r>
    </w:p>
    <w:p>
      <w:pPr>
        <w:pageBreakBefore w:val="0"/>
        <w:widowControl/>
        <w:numPr>
          <w:ilvl w:val="0"/>
          <w:numId w:val="0"/>
        </w:numPr>
        <w:kinsoku/>
        <w:wordWrap/>
        <w:overflowPunct w:val="0"/>
        <w:topLinePunct w:val="0"/>
        <w:autoSpaceDE w:val="0"/>
        <w:autoSpaceDN w:val="0"/>
        <w:bidi w:val="0"/>
        <w:adjustRightInd w:val="0"/>
        <w:snapToGrid/>
        <w:spacing w:line="360" w:lineRule="auto"/>
        <w:ind w:leftChars="0"/>
        <w:jc w:val="both"/>
        <w:textAlignment w:val="baseline"/>
        <w:rPr>
          <w:rFonts w:hint="eastAsia"/>
          <w:b/>
          <w:bCs/>
          <w:lang w:val="en-US" w:eastAsia="zh-CN"/>
        </w:rPr>
      </w:pPr>
      <w:r>
        <w:rPr>
          <w:rFonts w:hint="eastAsia"/>
          <w:b/>
          <w:bCs/>
          <w:lang w:val="en-US" w:eastAsia="zh-CN"/>
        </w:rPr>
        <w:t>Proposal 1: RAN2 is suggested to adopt alternative 2, i.e. keep using the remained sidelink grant without requesting additional resource.</w:t>
      </w:r>
    </w:p>
    <w:p>
      <w:pPr>
        <w:pageBreakBefore w:val="0"/>
        <w:widowControl/>
        <w:numPr>
          <w:ilvl w:val="0"/>
          <w:numId w:val="0"/>
        </w:numPr>
        <w:kinsoku/>
        <w:wordWrap/>
        <w:overflowPunct w:val="0"/>
        <w:topLinePunct w:val="0"/>
        <w:autoSpaceDE w:val="0"/>
        <w:autoSpaceDN w:val="0"/>
        <w:bidi w:val="0"/>
        <w:adjustRightInd w:val="0"/>
        <w:snapToGrid/>
        <w:spacing w:line="360" w:lineRule="auto"/>
        <w:ind w:leftChars="0"/>
        <w:jc w:val="both"/>
        <w:textAlignment w:val="baseline"/>
        <w:rPr>
          <w:rFonts w:hint="eastAsia"/>
          <w:lang w:val="en-US" w:eastAsia="zh-CN"/>
        </w:rPr>
      </w:pPr>
      <w:r>
        <w:rPr>
          <w:rFonts w:hint="eastAsia"/>
          <w:b/>
          <w:bCs/>
          <w:lang w:val="en-US" w:eastAsia="zh-CN"/>
        </w:rPr>
        <w:t>Proposal 2: The corresponding CR[1] is suggested to agreed and captured.</w:t>
      </w:r>
    </w:p>
    <w:p>
      <w:pPr>
        <w:pStyle w:val="2"/>
        <w:pageBreakBefore w:val="0"/>
        <w:widowControl/>
        <w:numPr>
          <w:ilvl w:val="0"/>
          <w:numId w:val="14"/>
        </w:numPr>
        <w:kinsoku/>
        <w:wordWrap/>
        <w:overflowPunct w:val="0"/>
        <w:topLinePunct w:val="0"/>
        <w:autoSpaceDE w:val="0"/>
        <w:autoSpaceDN w:val="0"/>
        <w:bidi w:val="0"/>
        <w:adjustRightInd w:val="0"/>
        <w:snapToGrid/>
        <w:spacing w:line="360" w:lineRule="auto"/>
        <w:ind w:left="0" w:firstLine="0"/>
        <w:textAlignment w:val="baseline"/>
      </w:pPr>
      <w:r>
        <w:rPr>
          <w:szCs w:val="22"/>
        </w:rPr>
        <w:t>Conclusion</w:t>
      </w:r>
    </w:p>
    <w:p>
      <w:pPr>
        <w:pageBreakBefore w:val="0"/>
        <w:widowControl/>
        <w:numPr>
          <w:ilvl w:val="0"/>
          <w:numId w:val="0"/>
        </w:numPr>
        <w:kinsoku/>
        <w:wordWrap/>
        <w:overflowPunct w:val="0"/>
        <w:topLinePunct w:val="0"/>
        <w:autoSpaceDE w:val="0"/>
        <w:autoSpaceDN w:val="0"/>
        <w:bidi w:val="0"/>
        <w:adjustRightInd w:val="0"/>
        <w:snapToGrid/>
        <w:spacing w:line="360" w:lineRule="auto"/>
        <w:ind w:leftChars="0"/>
        <w:jc w:val="both"/>
        <w:textAlignment w:val="baseline"/>
        <w:rPr>
          <w:rFonts w:hint="eastAsia"/>
          <w:b/>
          <w:bCs/>
          <w:lang w:val="en-US" w:eastAsia="zh-CN"/>
        </w:rPr>
      </w:pPr>
      <w:r>
        <w:rPr>
          <w:rFonts w:hint="eastAsia"/>
          <w:b/>
          <w:bCs/>
          <w:lang w:val="en-US" w:eastAsia="zh-CN"/>
        </w:rPr>
        <w:t>Observation 1: Alternative 1, i.e., release the grant and clear the buffer on other sidelink process that the associated carriers are not selected anymore, will introduce extra issues like decrease packet</w:t>
      </w:r>
      <w:r>
        <w:rPr>
          <w:rFonts w:hint="default"/>
          <w:b/>
          <w:bCs/>
          <w:lang w:val="en-US" w:eastAsia="zh-CN"/>
        </w:rPr>
        <w:t>’</w:t>
      </w:r>
      <w:r>
        <w:rPr>
          <w:rFonts w:hint="eastAsia"/>
          <w:b/>
          <w:bCs/>
          <w:lang w:val="en-US" w:eastAsia="zh-CN"/>
        </w:rPr>
        <w:t>s priority level and reliability level, resource waste, packet loss, as well as increasing UE</w:t>
      </w:r>
      <w:r>
        <w:rPr>
          <w:rFonts w:hint="default"/>
          <w:b/>
          <w:bCs/>
          <w:lang w:val="en-US" w:eastAsia="zh-CN"/>
        </w:rPr>
        <w:t>’</w:t>
      </w:r>
      <w:r>
        <w:rPr>
          <w:rFonts w:hint="eastAsia"/>
          <w:b/>
          <w:bCs/>
          <w:lang w:val="en-US" w:eastAsia="zh-CN"/>
        </w:rPr>
        <w:t>s complexity.</w:t>
      </w:r>
    </w:p>
    <w:p>
      <w:pPr>
        <w:pageBreakBefore w:val="0"/>
        <w:widowControl/>
        <w:numPr>
          <w:ilvl w:val="0"/>
          <w:numId w:val="0"/>
        </w:numPr>
        <w:kinsoku/>
        <w:wordWrap/>
        <w:overflowPunct w:val="0"/>
        <w:topLinePunct w:val="0"/>
        <w:autoSpaceDE w:val="0"/>
        <w:autoSpaceDN w:val="0"/>
        <w:bidi w:val="0"/>
        <w:adjustRightInd w:val="0"/>
        <w:snapToGrid/>
        <w:spacing w:line="360" w:lineRule="auto"/>
        <w:ind w:leftChars="0"/>
        <w:textAlignment w:val="baseline"/>
        <w:rPr>
          <w:rFonts w:hint="eastAsia"/>
          <w:b/>
          <w:bCs/>
          <w:lang w:val="en-US" w:eastAsia="zh-CN"/>
        </w:rPr>
      </w:pPr>
      <w:r>
        <w:rPr>
          <w:rFonts w:hint="eastAsia"/>
          <w:b/>
          <w:bCs/>
          <w:lang w:val="en-US" w:eastAsia="zh-CN"/>
        </w:rPr>
        <w:t>Proposal 1: RAN2 is suggested to adopt alternative 2, i.e. keep using the remained sidelink grant without requesting additional resource.</w:t>
      </w:r>
    </w:p>
    <w:p>
      <w:pPr>
        <w:pageBreakBefore w:val="0"/>
        <w:widowControl/>
        <w:numPr>
          <w:ilvl w:val="0"/>
          <w:numId w:val="0"/>
        </w:numPr>
        <w:kinsoku/>
        <w:wordWrap/>
        <w:overflowPunct w:val="0"/>
        <w:topLinePunct w:val="0"/>
        <w:autoSpaceDE w:val="0"/>
        <w:autoSpaceDN w:val="0"/>
        <w:bidi w:val="0"/>
        <w:adjustRightInd w:val="0"/>
        <w:snapToGrid/>
        <w:spacing w:line="360" w:lineRule="auto"/>
        <w:ind w:leftChars="0"/>
        <w:textAlignment w:val="baseline"/>
        <w:rPr>
          <w:b/>
          <w:bCs/>
        </w:rPr>
      </w:pPr>
      <w:r>
        <w:rPr>
          <w:rFonts w:hint="eastAsia"/>
          <w:b/>
          <w:bCs/>
          <w:lang w:val="en-US" w:eastAsia="zh-CN"/>
        </w:rPr>
        <w:t>Proposal 2: The corresponding CR[1] is suggested to agreed and captured.</w:t>
      </w:r>
    </w:p>
    <w:p>
      <w:pPr>
        <w:pStyle w:val="2"/>
        <w:pageBreakBefore w:val="0"/>
        <w:widowControl/>
        <w:kinsoku/>
        <w:wordWrap/>
        <w:overflowPunct w:val="0"/>
        <w:topLinePunct w:val="0"/>
        <w:autoSpaceDE w:val="0"/>
        <w:autoSpaceDN w:val="0"/>
        <w:bidi w:val="0"/>
        <w:adjustRightInd w:val="0"/>
        <w:snapToGrid/>
        <w:spacing w:line="360" w:lineRule="auto"/>
        <w:ind w:left="0" w:firstLine="0"/>
        <w:textAlignment w:val="baseline"/>
      </w:pPr>
      <w:bookmarkStart w:id="1" w:name="_In-sequence_SDU_delivery"/>
      <w:bookmarkEnd w:id="1"/>
      <w:r>
        <w:t>References</w:t>
      </w:r>
    </w:p>
    <w:p>
      <w:pPr>
        <w:pStyle w:val="15"/>
        <w:rPr>
          <w:rFonts w:hint="eastAsia" w:ascii="Times New Roman" w:hAnsi="Times New Roman" w:eastAsia="宋体"/>
          <w:lang w:val="en-US" w:eastAsia="zh-CN"/>
        </w:rPr>
      </w:pPr>
      <w:r>
        <w:rPr>
          <w:rFonts w:hint="eastAsia" w:ascii="Times New Roman" w:hAnsi="Times New Roman" w:eastAsia="宋体"/>
          <w:lang w:val="en-US" w:eastAsia="zh-CN"/>
        </w:rPr>
        <w:t>[1] R2-1816986 CR on issues in resource reselection behaviour in TS 36.321</w:t>
      </w:r>
    </w:p>
    <w:sectPr>
      <w:footerReference r:id="rId4" w:type="default"/>
      <w:headerReference r:id="rId3" w:type="even"/>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center" w:pos="4820"/>
        <w:tab w:val="right" w:pos="9639"/>
      </w:tabs>
      <w:jc w:val="left"/>
    </w:pPr>
    <w:r>
      <w:tab/>
    </w:r>
    <w:r>
      <w:rPr>
        <w:rStyle w:val="52"/>
      </w:rPr>
      <w:fldChar w:fldCharType="begin"/>
    </w:r>
    <w:r>
      <w:rPr>
        <w:rStyle w:val="52"/>
      </w:rPr>
      <w:instrText xml:space="preserve"> PAGE </w:instrText>
    </w:r>
    <w:r>
      <w:rPr>
        <w:rStyle w:val="52"/>
      </w:rPr>
      <w:fldChar w:fldCharType="separate"/>
    </w:r>
    <w:r>
      <w:rPr>
        <w:rStyle w:val="52"/>
      </w:rPr>
      <w:t>3</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4</w:t>
    </w:r>
    <w:r>
      <w:rPr>
        <w:rStyle w:val="52"/>
      </w:rPr>
      <w:fldChar w:fldCharType="end"/>
    </w:r>
    <w:r>
      <w:rPr>
        <w:rStyle w:val="52"/>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98D95D"/>
    <w:multiLevelType w:val="singleLevel"/>
    <w:tmpl w:val="B798D95D"/>
    <w:lvl w:ilvl="0" w:tentative="0">
      <w:start w:val="3"/>
      <w:numFmt w:val="decimal"/>
      <w:suff w:val="space"/>
      <w:lvlText w:val="%1."/>
      <w:lvlJc w:val="left"/>
    </w:lvl>
  </w:abstractNum>
  <w:abstractNum w:abstractNumId="1">
    <w:nsid w:val="FFFFFF7E"/>
    <w:multiLevelType w:val="singleLevel"/>
    <w:tmpl w:val="FFFFFF7E"/>
    <w:lvl w:ilvl="0" w:tentative="0">
      <w:start w:val="1"/>
      <w:numFmt w:val="lowerRoman"/>
      <w:pStyle w:val="33"/>
      <w:lvlText w:val="%1."/>
      <w:lvlJc w:val="right"/>
      <w:pPr>
        <w:ind w:left="926" w:hanging="360"/>
      </w:pPr>
    </w:lvl>
  </w:abstractNum>
  <w:abstractNum w:abstractNumId="2">
    <w:nsid w:val="08C78F84"/>
    <w:multiLevelType w:val="multilevel"/>
    <w:tmpl w:val="08C78F84"/>
    <w:lvl w:ilvl="0" w:tentative="0">
      <w:start w:val="2"/>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0F847706"/>
    <w:multiLevelType w:val="multilevel"/>
    <w:tmpl w:val="0F847706"/>
    <w:lvl w:ilvl="0" w:tentative="0">
      <w:start w:val="1"/>
      <w:numFmt w:val="bullet"/>
      <w:pStyle w:val="27"/>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4">
    <w:nsid w:val="20396CDA"/>
    <w:multiLevelType w:val="multilevel"/>
    <w:tmpl w:val="20396CDA"/>
    <w:lvl w:ilvl="0" w:tentative="0">
      <w:start w:val="1"/>
      <w:numFmt w:val="bullet"/>
      <w:pStyle w:val="29"/>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5">
    <w:nsid w:val="275A7442"/>
    <w:multiLevelType w:val="multilevel"/>
    <w:tmpl w:val="275A7442"/>
    <w:lvl w:ilvl="0" w:tentative="0">
      <w:start w:val="1"/>
      <w:numFmt w:val="bullet"/>
      <w:pStyle w:val="28"/>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6">
    <w:nsid w:val="33EA44FF"/>
    <w:multiLevelType w:val="multilevel"/>
    <w:tmpl w:val="33EA44FF"/>
    <w:lvl w:ilvl="0" w:tentative="0">
      <w:start w:val="1"/>
      <w:numFmt w:val="decimal"/>
      <w:pStyle w:val="26"/>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7">
    <w:nsid w:val="3AA46647"/>
    <w:multiLevelType w:val="multilevel"/>
    <w:tmpl w:val="3AA46647"/>
    <w:lvl w:ilvl="0" w:tentative="0">
      <w:start w:val="1"/>
      <w:numFmt w:val="decimal"/>
      <w:pStyle w:val="7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9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1F44A7"/>
    <w:multiLevelType w:val="multilevel"/>
    <w:tmpl w:val="521F44A7"/>
    <w:lvl w:ilvl="0" w:tentative="0">
      <w:start w:val="1"/>
      <w:numFmt w:val="bullet"/>
      <w:pStyle w:val="11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BDE1D10"/>
    <w:multiLevelType w:val="multilevel"/>
    <w:tmpl w:val="5BDE1D10"/>
    <w:lvl w:ilvl="0" w:tentative="0">
      <w:start w:val="1"/>
      <w:numFmt w:val="bullet"/>
      <w:pStyle w:val="30"/>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2">
    <w:nsid w:val="6E4C234E"/>
    <w:multiLevelType w:val="multilevel"/>
    <w:tmpl w:val="6E4C234E"/>
    <w:lvl w:ilvl="0" w:tentative="0">
      <w:start w:val="1"/>
      <w:numFmt w:val="lowerLetter"/>
      <w:pStyle w:val="25"/>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3">
    <w:nsid w:val="74FF1CEA"/>
    <w:multiLevelType w:val="multilevel"/>
    <w:tmpl w:val="74FF1CEA"/>
    <w:lvl w:ilvl="0" w:tentative="0">
      <w:start w:val="1"/>
      <w:numFmt w:val="bullet"/>
      <w:pStyle w:val="36"/>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2"/>
  </w:num>
  <w:num w:numId="2">
    <w:abstractNumId w:val="6"/>
  </w:num>
  <w:num w:numId="3">
    <w:abstractNumId w:val="3"/>
  </w:num>
  <w:num w:numId="4">
    <w:abstractNumId w:val="5"/>
  </w:num>
  <w:num w:numId="5">
    <w:abstractNumId w:val="4"/>
  </w:num>
  <w:num w:numId="6">
    <w:abstractNumId w:val="11"/>
  </w:num>
  <w:num w:numId="7">
    <w:abstractNumId w:val="1"/>
  </w:num>
  <w:num w:numId="8">
    <w:abstractNumId w:val="13"/>
  </w:num>
  <w:num w:numId="9">
    <w:abstractNumId w:val="8"/>
  </w:num>
  <w:num w:numId="10">
    <w:abstractNumId w:val="7"/>
  </w:num>
  <w:num w:numId="11">
    <w:abstractNumId w:val="9"/>
  </w:num>
  <w:num w:numId="12">
    <w:abstractNumId w:val="10"/>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linkStyles/>
  <w:attachedTemplate r:id="rId1"/>
  <w:documentProtection w:enforcement="0"/>
  <w:defaultTabStop w:val="567"/>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C29"/>
    <w:rsid w:val="000006E1"/>
    <w:rsid w:val="00002A37"/>
    <w:rsid w:val="0000564C"/>
    <w:rsid w:val="00006446"/>
    <w:rsid w:val="00006896"/>
    <w:rsid w:val="00007CDC"/>
    <w:rsid w:val="00011B28"/>
    <w:rsid w:val="00015D15"/>
    <w:rsid w:val="00016B52"/>
    <w:rsid w:val="0002408C"/>
    <w:rsid w:val="0002564D"/>
    <w:rsid w:val="00025ECA"/>
    <w:rsid w:val="000325B8"/>
    <w:rsid w:val="00034C15"/>
    <w:rsid w:val="00035F1B"/>
    <w:rsid w:val="00036BA1"/>
    <w:rsid w:val="000422E2"/>
    <w:rsid w:val="00042F22"/>
    <w:rsid w:val="000444EF"/>
    <w:rsid w:val="00045902"/>
    <w:rsid w:val="00052A07"/>
    <w:rsid w:val="000534E3"/>
    <w:rsid w:val="000541CC"/>
    <w:rsid w:val="0005606A"/>
    <w:rsid w:val="00057117"/>
    <w:rsid w:val="000616E7"/>
    <w:rsid w:val="0006487E"/>
    <w:rsid w:val="00065151"/>
    <w:rsid w:val="00065E1A"/>
    <w:rsid w:val="000661B9"/>
    <w:rsid w:val="00077E1D"/>
    <w:rsid w:val="00077E5F"/>
    <w:rsid w:val="000800C7"/>
    <w:rsid w:val="0008036A"/>
    <w:rsid w:val="00081AE6"/>
    <w:rsid w:val="000855EB"/>
    <w:rsid w:val="00085B52"/>
    <w:rsid w:val="000866F2"/>
    <w:rsid w:val="0009009F"/>
    <w:rsid w:val="00091557"/>
    <w:rsid w:val="000924C1"/>
    <w:rsid w:val="000924F0"/>
    <w:rsid w:val="00093474"/>
    <w:rsid w:val="0009510F"/>
    <w:rsid w:val="00096880"/>
    <w:rsid w:val="000A1B7B"/>
    <w:rsid w:val="000A56F2"/>
    <w:rsid w:val="000B2719"/>
    <w:rsid w:val="000B3A8F"/>
    <w:rsid w:val="000B4AB9"/>
    <w:rsid w:val="000B58C3"/>
    <w:rsid w:val="000B61E9"/>
    <w:rsid w:val="000C165A"/>
    <w:rsid w:val="000C2E19"/>
    <w:rsid w:val="000D0D07"/>
    <w:rsid w:val="000D1237"/>
    <w:rsid w:val="000D4797"/>
    <w:rsid w:val="000E0527"/>
    <w:rsid w:val="000E1E92"/>
    <w:rsid w:val="000E55CC"/>
    <w:rsid w:val="000E7CEA"/>
    <w:rsid w:val="000F06D6"/>
    <w:rsid w:val="000F0EB1"/>
    <w:rsid w:val="000F1106"/>
    <w:rsid w:val="000F3BE9"/>
    <w:rsid w:val="000F3F6C"/>
    <w:rsid w:val="000F6DF3"/>
    <w:rsid w:val="000F7886"/>
    <w:rsid w:val="001005FF"/>
    <w:rsid w:val="001062FB"/>
    <w:rsid w:val="001063E6"/>
    <w:rsid w:val="00112220"/>
    <w:rsid w:val="00113CF4"/>
    <w:rsid w:val="001153EA"/>
    <w:rsid w:val="00115643"/>
    <w:rsid w:val="00116765"/>
    <w:rsid w:val="00120BD9"/>
    <w:rsid w:val="001219F5"/>
    <w:rsid w:val="00121A20"/>
    <w:rsid w:val="0012377F"/>
    <w:rsid w:val="00124314"/>
    <w:rsid w:val="00126B4A"/>
    <w:rsid w:val="001277DD"/>
    <w:rsid w:val="00132FD0"/>
    <w:rsid w:val="001344C0"/>
    <w:rsid w:val="001346FA"/>
    <w:rsid w:val="00135252"/>
    <w:rsid w:val="00137AB5"/>
    <w:rsid w:val="00137F0B"/>
    <w:rsid w:val="00151E23"/>
    <w:rsid w:val="001526E0"/>
    <w:rsid w:val="001551B5"/>
    <w:rsid w:val="001659C1"/>
    <w:rsid w:val="00166DB2"/>
    <w:rsid w:val="00173A8E"/>
    <w:rsid w:val="0017502C"/>
    <w:rsid w:val="0018143F"/>
    <w:rsid w:val="00181FF8"/>
    <w:rsid w:val="00190AC1"/>
    <w:rsid w:val="0019341A"/>
    <w:rsid w:val="00197DF9"/>
    <w:rsid w:val="001A1987"/>
    <w:rsid w:val="001A2564"/>
    <w:rsid w:val="001A360F"/>
    <w:rsid w:val="001A4A4C"/>
    <w:rsid w:val="001A6173"/>
    <w:rsid w:val="001A6CBA"/>
    <w:rsid w:val="001B0D97"/>
    <w:rsid w:val="001B29CD"/>
    <w:rsid w:val="001B5A5D"/>
    <w:rsid w:val="001C1CE5"/>
    <w:rsid w:val="001C3D2A"/>
    <w:rsid w:val="001D370F"/>
    <w:rsid w:val="001D51BA"/>
    <w:rsid w:val="001D53E7"/>
    <w:rsid w:val="001D6342"/>
    <w:rsid w:val="001D6D53"/>
    <w:rsid w:val="001E58E2"/>
    <w:rsid w:val="001E7AED"/>
    <w:rsid w:val="001F1596"/>
    <w:rsid w:val="001F3916"/>
    <w:rsid w:val="001F54C5"/>
    <w:rsid w:val="001F662C"/>
    <w:rsid w:val="001F7074"/>
    <w:rsid w:val="00200490"/>
    <w:rsid w:val="00201F3A"/>
    <w:rsid w:val="00203F96"/>
    <w:rsid w:val="00204B8D"/>
    <w:rsid w:val="002069B2"/>
    <w:rsid w:val="00207FA3"/>
    <w:rsid w:val="0021283C"/>
    <w:rsid w:val="00214DA8"/>
    <w:rsid w:val="00215423"/>
    <w:rsid w:val="002158FA"/>
    <w:rsid w:val="002203B3"/>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1CC"/>
    <w:rsid w:val="00257543"/>
    <w:rsid w:val="002617E7"/>
    <w:rsid w:val="00264228"/>
    <w:rsid w:val="00264334"/>
    <w:rsid w:val="0026473E"/>
    <w:rsid w:val="00266214"/>
    <w:rsid w:val="00267C83"/>
    <w:rsid w:val="00270EE3"/>
    <w:rsid w:val="0027144F"/>
    <w:rsid w:val="00271813"/>
    <w:rsid w:val="00271F3A"/>
    <w:rsid w:val="00272D32"/>
    <w:rsid w:val="00273278"/>
    <w:rsid w:val="002737F4"/>
    <w:rsid w:val="00274BC5"/>
    <w:rsid w:val="002805F5"/>
    <w:rsid w:val="00280751"/>
    <w:rsid w:val="0028280A"/>
    <w:rsid w:val="00286ACD"/>
    <w:rsid w:val="00287838"/>
    <w:rsid w:val="002907B5"/>
    <w:rsid w:val="00292EB7"/>
    <w:rsid w:val="00296227"/>
    <w:rsid w:val="00296F44"/>
    <w:rsid w:val="0029777D"/>
    <w:rsid w:val="002A055E"/>
    <w:rsid w:val="002A1D4E"/>
    <w:rsid w:val="002A2869"/>
    <w:rsid w:val="002A6EAD"/>
    <w:rsid w:val="002B24D6"/>
    <w:rsid w:val="002C0CFA"/>
    <w:rsid w:val="002C41E6"/>
    <w:rsid w:val="002D071A"/>
    <w:rsid w:val="002D34B2"/>
    <w:rsid w:val="002D48B0"/>
    <w:rsid w:val="002D5B37"/>
    <w:rsid w:val="002D7637"/>
    <w:rsid w:val="002E17F2"/>
    <w:rsid w:val="002E7CAE"/>
    <w:rsid w:val="002F2771"/>
    <w:rsid w:val="002F37A9"/>
    <w:rsid w:val="00301CE6"/>
    <w:rsid w:val="0030256B"/>
    <w:rsid w:val="0030501F"/>
    <w:rsid w:val="00305AAD"/>
    <w:rsid w:val="00307BA1"/>
    <w:rsid w:val="00307CC7"/>
    <w:rsid w:val="00311702"/>
    <w:rsid w:val="00311E82"/>
    <w:rsid w:val="00313FD6"/>
    <w:rsid w:val="003143BD"/>
    <w:rsid w:val="00315363"/>
    <w:rsid w:val="003203ED"/>
    <w:rsid w:val="00322C9F"/>
    <w:rsid w:val="00323785"/>
    <w:rsid w:val="00324D23"/>
    <w:rsid w:val="00331751"/>
    <w:rsid w:val="00332E05"/>
    <w:rsid w:val="00334579"/>
    <w:rsid w:val="00335858"/>
    <w:rsid w:val="00336BDA"/>
    <w:rsid w:val="00342BD7"/>
    <w:rsid w:val="00343576"/>
    <w:rsid w:val="00346DB5"/>
    <w:rsid w:val="003477B1"/>
    <w:rsid w:val="00357380"/>
    <w:rsid w:val="003602D9"/>
    <w:rsid w:val="003604CE"/>
    <w:rsid w:val="00370E47"/>
    <w:rsid w:val="003742AC"/>
    <w:rsid w:val="00377CE1"/>
    <w:rsid w:val="0038321F"/>
    <w:rsid w:val="00385BF0"/>
    <w:rsid w:val="003939FF"/>
    <w:rsid w:val="003944A1"/>
    <w:rsid w:val="003A2223"/>
    <w:rsid w:val="003A2A0F"/>
    <w:rsid w:val="003A45A1"/>
    <w:rsid w:val="003A5B0A"/>
    <w:rsid w:val="003A6BAC"/>
    <w:rsid w:val="003A70A4"/>
    <w:rsid w:val="003A7EF3"/>
    <w:rsid w:val="003B159C"/>
    <w:rsid w:val="003B369F"/>
    <w:rsid w:val="003B36A3"/>
    <w:rsid w:val="003B47D5"/>
    <w:rsid w:val="003B5AD5"/>
    <w:rsid w:val="003B64BB"/>
    <w:rsid w:val="003B7FE5"/>
    <w:rsid w:val="003C0768"/>
    <w:rsid w:val="003C11C8"/>
    <w:rsid w:val="003C2702"/>
    <w:rsid w:val="003C56DC"/>
    <w:rsid w:val="003C6CBC"/>
    <w:rsid w:val="003C7806"/>
    <w:rsid w:val="003D109F"/>
    <w:rsid w:val="003D2478"/>
    <w:rsid w:val="003D3C45"/>
    <w:rsid w:val="003D5B1F"/>
    <w:rsid w:val="003E15FA"/>
    <w:rsid w:val="003E2081"/>
    <w:rsid w:val="003E4C69"/>
    <w:rsid w:val="003E55E4"/>
    <w:rsid w:val="003E74E3"/>
    <w:rsid w:val="003F05C7"/>
    <w:rsid w:val="003F297D"/>
    <w:rsid w:val="003F2CD4"/>
    <w:rsid w:val="003F6BBE"/>
    <w:rsid w:val="003F6C1E"/>
    <w:rsid w:val="004000E8"/>
    <w:rsid w:val="00401B37"/>
    <w:rsid w:val="00402E2B"/>
    <w:rsid w:val="0040512B"/>
    <w:rsid w:val="00405CA5"/>
    <w:rsid w:val="00407CD3"/>
    <w:rsid w:val="00410134"/>
    <w:rsid w:val="00410B72"/>
    <w:rsid w:val="00410F18"/>
    <w:rsid w:val="0041263E"/>
    <w:rsid w:val="00413AAC"/>
    <w:rsid w:val="00413E92"/>
    <w:rsid w:val="00421105"/>
    <w:rsid w:val="00422AA4"/>
    <w:rsid w:val="00423FEC"/>
    <w:rsid w:val="004242F4"/>
    <w:rsid w:val="00427248"/>
    <w:rsid w:val="00427548"/>
    <w:rsid w:val="00437447"/>
    <w:rsid w:val="00441A92"/>
    <w:rsid w:val="004431DC"/>
    <w:rsid w:val="00444AF5"/>
    <w:rsid w:val="00444F56"/>
    <w:rsid w:val="00446488"/>
    <w:rsid w:val="004517AA"/>
    <w:rsid w:val="00452CAC"/>
    <w:rsid w:val="00455148"/>
    <w:rsid w:val="00457565"/>
    <w:rsid w:val="00457B71"/>
    <w:rsid w:val="00462338"/>
    <w:rsid w:val="004656A8"/>
    <w:rsid w:val="004669E2"/>
    <w:rsid w:val="00470C31"/>
    <w:rsid w:val="00471DE0"/>
    <w:rsid w:val="00471F12"/>
    <w:rsid w:val="004734D0"/>
    <w:rsid w:val="0047556B"/>
    <w:rsid w:val="00477768"/>
    <w:rsid w:val="00485443"/>
    <w:rsid w:val="00492BC5"/>
    <w:rsid w:val="004964F1"/>
    <w:rsid w:val="004A16BC"/>
    <w:rsid w:val="004A2B94"/>
    <w:rsid w:val="004B6F6A"/>
    <w:rsid w:val="004B7C0C"/>
    <w:rsid w:val="004C3898"/>
    <w:rsid w:val="004D1C96"/>
    <w:rsid w:val="004D36B1"/>
    <w:rsid w:val="004D7EBD"/>
    <w:rsid w:val="004E11F7"/>
    <w:rsid w:val="004E2680"/>
    <w:rsid w:val="004E28F9"/>
    <w:rsid w:val="004E462E"/>
    <w:rsid w:val="004E56DC"/>
    <w:rsid w:val="004E76F4"/>
    <w:rsid w:val="004F0B4E"/>
    <w:rsid w:val="004F0B6C"/>
    <w:rsid w:val="004F2078"/>
    <w:rsid w:val="004F4199"/>
    <w:rsid w:val="004F4DA3"/>
    <w:rsid w:val="00502DDD"/>
    <w:rsid w:val="00506557"/>
    <w:rsid w:val="0050677A"/>
    <w:rsid w:val="0050757C"/>
    <w:rsid w:val="005108D8"/>
    <w:rsid w:val="005116F9"/>
    <w:rsid w:val="005153A7"/>
    <w:rsid w:val="005155F1"/>
    <w:rsid w:val="005219CF"/>
    <w:rsid w:val="00527C29"/>
    <w:rsid w:val="00534B59"/>
    <w:rsid w:val="00536759"/>
    <w:rsid w:val="00537C62"/>
    <w:rsid w:val="00546970"/>
    <w:rsid w:val="00554E19"/>
    <w:rsid w:val="0056121F"/>
    <w:rsid w:val="00572505"/>
    <w:rsid w:val="00575A81"/>
    <w:rsid w:val="00582809"/>
    <w:rsid w:val="0058798C"/>
    <w:rsid w:val="005900FA"/>
    <w:rsid w:val="005935A4"/>
    <w:rsid w:val="005948C2"/>
    <w:rsid w:val="00595DCA"/>
    <w:rsid w:val="0059779B"/>
    <w:rsid w:val="005A209A"/>
    <w:rsid w:val="005A3D81"/>
    <w:rsid w:val="005A662D"/>
    <w:rsid w:val="005B1409"/>
    <w:rsid w:val="005B2A26"/>
    <w:rsid w:val="005B35D7"/>
    <w:rsid w:val="005B392A"/>
    <w:rsid w:val="005B3AA3"/>
    <w:rsid w:val="005B4A05"/>
    <w:rsid w:val="005B5FEE"/>
    <w:rsid w:val="005B6F83"/>
    <w:rsid w:val="005C0690"/>
    <w:rsid w:val="005C74FB"/>
    <w:rsid w:val="005C7685"/>
    <w:rsid w:val="005D1602"/>
    <w:rsid w:val="005D5C72"/>
    <w:rsid w:val="005E385F"/>
    <w:rsid w:val="005E5B81"/>
    <w:rsid w:val="005E5CDD"/>
    <w:rsid w:val="005F2CB1"/>
    <w:rsid w:val="005F2FA2"/>
    <w:rsid w:val="005F3025"/>
    <w:rsid w:val="005F618C"/>
    <w:rsid w:val="005F70BD"/>
    <w:rsid w:val="00601BDB"/>
    <w:rsid w:val="0060283C"/>
    <w:rsid w:val="006045F6"/>
    <w:rsid w:val="00604F14"/>
    <w:rsid w:val="00610D9F"/>
    <w:rsid w:val="00611B83"/>
    <w:rsid w:val="00613257"/>
    <w:rsid w:val="00616D46"/>
    <w:rsid w:val="00617993"/>
    <w:rsid w:val="00620A71"/>
    <w:rsid w:val="00620D80"/>
    <w:rsid w:val="006234A6"/>
    <w:rsid w:val="006255E7"/>
    <w:rsid w:val="00630001"/>
    <w:rsid w:val="006311B3"/>
    <w:rsid w:val="0063284C"/>
    <w:rsid w:val="006356E5"/>
    <w:rsid w:val="00635A60"/>
    <w:rsid w:val="00636398"/>
    <w:rsid w:val="006368CC"/>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FDB"/>
    <w:rsid w:val="006771F9"/>
    <w:rsid w:val="006776D7"/>
    <w:rsid w:val="00681003"/>
    <w:rsid w:val="006817C9"/>
    <w:rsid w:val="00683ECE"/>
    <w:rsid w:val="00691FD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127"/>
    <w:rsid w:val="006D5BE0"/>
    <w:rsid w:val="006D6F08"/>
    <w:rsid w:val="006E062C"/>
    <w:rsid w:val="006E0FC2"/>
    <w:rsid w:val="006E1C82"/>
    <w:rsid w:val="006E28B7"/>
    <w:rsid w:val="006E2A9B"/>
    <w:rsid w:val="006E3310"/>
    <w:rsid w:val="006E4E39"/>
    <w:rsid w:val="006E565E"/>
    <w:rsid w:val="006E673D"/>
    <w:rsid w:val="006E7D3B"/>
    <w:rsid w:val="006F1B70"/>
    <w:rsid w:val="006F2DA9"/>
    <w:rsid w:val="006F341D"/>
    <w:rsid w:val="006F3CDE"/>
    <w:rsid w:val="006F58D4"/>
    <w:rsid w:val="006F6582"/>
    <w:rsid w:val="00703309"/>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635"/>
    <w:rsid w:val="00736D7D"/>
    <w:rsid w:val="00740E58"/>
    <w:rsid w:val="007445A0"/>
    <w:rsid w:val="0074524B"/>
    <w:rsid w:val="00747D8B"/>
    <w:rsid w:val="00751228"/>
    <w:rsid w:val="007571E1"/>
    <w:rsid w:val="007604B2"/>
    <w:rsid w:val="00760AAB"/>
    <w:rsid w:val="00765281"/>
    <w:rsid w:val="00766BAD"/>
    <w:rsid w:val="00772382"/>
    <w:rsid w:val="007729A2"/>
    <w:rsid w:val="007755F2"/>
    <w:rsid w:val="00776971"/>
    <w:rsid w:val="00776EFE"/>
    <w:rsid w:val="00780A80"/>
    <w:rsid w:val="0078177E"/>
    <w:rsid w:val="0078304C"/>
    <w:rsid w:val="00783673"/>
    <w:rsid w:val="007836BB"/>
    <w:rsid w:val="007837B4"/>
    <w:rsid w:val="00785490"/>
    <w:rsid w:val="00787120"/>
    <w:rsid w:val="007925EA"/>
    <w:rsid w:val="00793CD8"/>
    <w:rsid w:val="00795C92"/>
    <w:rsid w:val="00796231"/>
    <w:rsid w:val="0079624C"/>
    <w:rsid w:val="007A1CB3"/>
    <w:rsid w:val="007A306F"/>
    <w:rsid w:val="007A43A6"/>
    <w:rsid w:val="007A58A6"/>
    <w:rsid w:val="007B3D2D"/>
    <w:rsid w:val="007B50AE"/>
    <w:rsid w:val="007B51DF"/>
    <w:rsid w:val="007C05DD"/>
    <w:rsid w:val="007C113E"/>
    <w:rsid w:val="007C3D18"/>
    <w:rsid w:val="007C60BF"/>
    <w:rsid w:val="007C6A07"/>
    <w:rsid w:val="007C75A1"/>
    <w:rsid w:val="007C77A5"/>
    <w:rsid w:val="007D04E5"/>
    <w:rsid w:val="007D5901"/>
    <w:rsid w:val="007D7526"/>
    <w:rsid w:val="007E0469"/>
    <w:rsid w:val="007E3C00"/>
    <w:rsid w:val="007E4610"/>
    <w:rsid w:val="007E4715"/>
    <w:rsid w:val="007E505B"/>
    <w:rsid w:val="007E7091"/>
    <w:rsid w:val="00803FAE"/>
    <w:rsid w:val="0080605F"/>
    <w:rsid w:val="00807786"/>
    <w:rsid w:val="008105D3"/>
    <w:rsid w:val="00811D9E"/>
    <w:rsid w:val="00811FCB"/>
    <w:rsid w:val="008158D6"/>
    <w:rsid w:val="00817196"/>
    <w:rsid w:val="008235DB"/>
    <w:rsid w:val="00824AB4"/>
    <w:rsid w:val="00825C42"/>
    <w:rsid w:val="00825D25"/>
    <w:rsid w:val="00827D6F"/>
    <w:rsid w:val="008333D9"/>
    <w:rsid w:val="008376AC"/>
    <w:rsid w:val="008444E8"/>
    <w:rsid w:val="00844E80"/>
    <w:rsid w:val="00846FE7"/>
    <w:rsid w:val="0084727E"/>
    <w:rsid w:val="008524DE"/>
    <w:rsid w:val="00852A6E"/>
    <w:rsid w:val="00856911"/>
    <w:rsid w:val="008677FD"/>
    <w:rsid w:val="00867D9A"/>
    <w:rsid w:val="008706D4"/>
    <w:rsid w:val="00870F8A"/>
    <w:rsid w:val="008719A4"/>
    <w:rsid w:val="00871D23"/>
    <w:rsid w:val="00874312"/>
    <w:rsid w:val="0087437C"/>
    <w:rsid w:val="00875CD7"/>
    <w:rsid w:val="00876B4D"/>
    <w:rsid w:val="00877F18"/>
    <w:rsid w:val="008852A1"/>
    <w:rsid w:val="008941E3"/>
    <w:rsid w:val="00894A88"/>
    <w:rsid w:val="00895386"/>
    <w:rsid w:val="008A21FF"/>
    <w:rsid w:val="008A2CE2"/>
    <w:rsid w:val="008A30AC"/>
    <w:rsid w:val="008A44B8"/>
    <w:rsid w:val="008A51A8"/>
    <w:rsid w:val="008A54C7"/>
    <w:rsid w:val="008A77D8"/>
    <w:rsid w:val="008B0483"/>
    <w:rsid w:val="008B120C"/>
    <w:rsid w:val="008B3857"/>
    <w:rsid w:val="008B51A0"/>
    <w:rsid w:val="008B592A"/>
    <w:rsid w:val="008B7244"/>
    <w:rsid w:val="008B7B5C"/>
    <w:rsid w:val="008C0C99"/>
    <w:rsid w:val="008C2017"/>
    <w:rsid w:val="008C4958"/>
    <w:rsid w:val="008C4BAA"/>
    <w:rsid w:val="008C6AE8"/>
    <w:rsid w:val="008C7573"/>
    <w:rsid w:val="008D00A5"/>
    <w:rsid w:val="008D34F1"/>
    <w:rsid w:val="008D39D8"/>
    <w:rsid w:val="008D6D1A"/>
    <w:rsid w:val="008E0171"/>
    <w:rsid w:val="008E0433"/>
    <w:rsid w:val="008E065E"/>
    <w:rsid w:val="008E0927"/>
    <w:rsid w:val="008E11D0"/>
    <w:rsid w:val="008E1909"/>
    <w:rsid w:val="008F1EAB"/>
    <w:rsid w:val="008F33DC"/>
    <w:rsid w:val="008F3BEB"/>
    <w:rsid w:val="008F477F"/>
    <w:rsid w:val="00902350"/>
    <w:rsid w:val="0090336B"/>
    <w:rsid w:val="009053AA"/>
    <w:rsid w:val="009053CF"/>
    <w:rsid w:val="00906939"/>
    <w:rsid w:val="00910B7D"/>
    <w:rsid w:val="00911DFB"/>
    <w:rsid w:val="00912E88"/>
    <w:rsid w:val="00913248"/>
    <w:rsid w:val="009139D9"/>
    <w:rsid w:val="00914AD8"/>
    <w:rsid w:val="00916079"/>
    <w:rsid w:val="00917CE9"/>
    <w:rsid w:val="00920BF2"/>
    <w:rsid w:val="00922010"/>
    <w:rsid w:val="00931BD9"/>
    <w:rsid w:val="009347E8"/>
    <w:rsid w:val="009368F3"/>
    <w:rsid w:val="00941636"/>
    <w:rsid w:val="00943742"/>
    <w:rsid w:val="00945C05"/>
    <w:rsid w:val="00946945"/>
    <w:rsid w:val="00946B20"/>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4BFF"/>
    <w:rsid w:val="009A5CBA"/>
    <w:rsid w:val="009B1F30"/>
    <w:rsid w:val="009B3AC2"/>
    <w:rsid w:val="009B4DF4"/>
    <w:rsid w:val="009B564E"/>
    <w:rsid w:val="009B7E87"/>
    <w:rsid w:val="009C0169"/>
    <w:rsid w:val="009C25F0"/>
    <w:rsid w:val="009C403E"/>
    <w:rsid w:val="009D4FF0"/>
    <w:rsid w:val="009D703C"/>
    <w:rsid w:val="009D718F"/>
    <w:rsid w:val="009E068F"/>
    <w:rsid w:val="009E14E0"/>
    <w:rsid w:val="009E321D"/>
    <w:rsid w:val="009E35DB"/>
    <w:rsid w:val="009E47A3"/>
    <w:rsid w:val="009E4BA7"/>
    <w:rsid w:val="009F08F3"/>
    <w:rsid w:val="009F344F"/>
    <w:rsid w:val="00A031D8"/>
    <w:rsid w:val="00A048A8"/>
    <w:rsid w:val="00A04F49"/>
    <w:rsid w:val="00A13E54"/>
    <w:rsid w:val="00A17F63"/>
    <w:rsid w:val="00A2193B"/>
    <w:rsid w:val="00A2351A"/>
    <w:rsid w:val="00A24158"/>
    <w:rsid w:val="00A264A9"/>
    <w:rsid w:val="00A26DCF"/>
    <w:rsid w:val="00A27785"/>
    <w:rsid w:val="00A27D5B"/>
    <w:rsid w:val="00A30187"/>
    <w:rsid w:val="00A31AF3"/>
    <w:rsid w:val="00A33138"/>
    <w:rsid w:val="00A3448A"/>
    <w:rsid w:val="00A36297"/>
    <w:rsid w:val="00A41E2B"/>
    <w:rsid w:val="00A45B74"/>
    <w:rsid w:val="00A52E1D"/>
    <w:rsid w:val="00A5413C"/>
    <w:rsid w:val="00A61499"/>
    <w:rsid w:val="00A62A77"/>
    <w:rsid w:val="00A63483"/>
    <w:rsid w:val="00A657D7"/>
    <w:rsid w:val="00A660AC"/>
    <w:rsid w:val="00A67E6C"/>
    <w:rsid w:val="00A71B99"/>
    <w:rsid w:val="00A71D85"/>
    <w:rsid w:val="00A739D0"/>
    <w:rsid w:val="00A761D4"/>
    <w:rsid w:val="00A77EC4"/>
    <w:rsid w:val="00A82B70"/>
    <w:rsid w:val="00A92879"/>
    <w:rsid w:val="00A9442A"/>
    <w:rsid w:val="00AA016F"/>
    <w:rsid w:val="00AA1ED6"/>
    <w:rsid w:val="00AA244E"/>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11F"/>
    <w:rsid w:val="00AE1EEE"/>
    <w:rsid w:val="00AE27AC"/>
    <w:rsid w:val="00AE40E0"/>
    <w:rsid w:val="00AE4DBA"/>
    <w:rsid w:val="00AE4F07"/>
    <w:rsid w:val="00AE7F25"/>
    <w:rsid w:val="00AF1C5D"/>
    <w:rsid w:val="00AF42D7"/>
    <w:rsid w:val="00B006FE"/>
    <w:rsid w:val="00B007CB"/>
    <w:rsid w:val="00B02AA9"/>
    <w:rsid w:val="00B02FA3"/>
    <w:rsid w:val="00B05084"/>
    <w:rsid w:val="00B157F9"/>
    <w:rsid w:val="00B16ACB"/>
    <w:rsid w:val="00B17C9F"/>
    <w:rsid w:val="00B20256"/>
    <w:rsid w:val="00B20BDC"/>
    <w:rsid w:val="00B20D09"/>
    <w:rsid w:val="00B2763F"/>
    <w:rsid w:val="00B27AAC"/>
    <w:rsid w:val="00B30929"/>
    <w:rsid w:val="00B36EC6"/>
    <w:rsid w:val="00B372AA"/>
    <w:rsid w:val="00B40445"/>
    <w:rsid w:val="00B409E0"/>
    <w:rsid w:val="00B41888"/>
    <w:rsid w:val="00B45A52"/>
    <w:rsid w:val="00B46175"/>
    <w:rsid w:val="00B548B7"/>
    <w:rsid w:val="00B573EF"/>
    <w:rsid w:val="00B664C7"/>
    <w:rsid w:val="00B739F6"/>
    <w:rsid w:val="00B77AEC"/>
    <w:rsid w:val="00B80030"/>
    <w:rsid w:val="00B81A6C"/>
    <w:rsid w:val="00B82B44"/>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0D1"/>
    <w:rsid w:val="00BF3279"/>
    <w:rsid w:val="00BF4088"/>
    <w:rsid w:val="00BF74C7"/>
    <w:rsid w:val="00C015F1"/>
    <w:rsid w:val="00C01F33"/>
    <w:rsid w:val="00C02CC6"/>
    <w:rsid w:val="00C040F7"/>
    <w:rsid w:val="00C044AB"/>
    <w:rsid w:val="00C05706"/>
    <w:rsid w:val="00C05E93"/>
    <w:rsid w:val="00C07377"/>
    <w:rsid w:val="00C10478"/>
    <w:rsid w:val="00C12107"/>
    <w:rsid w:val="00C14D4B"/>
    <w:rsid w:val="00C154BB"/>
    <w:rsid w:val="00C279B5"/>
    <w:rsid w:val="00C27C45"/>
    <w:rsid w:val="00C3719D"/>
    <w:rsid w:val="00C37CB2"/>
    <w:rsid w:val="00C473A5"/>
    <w:rsid w:val="00C5182B"/>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6819"/>
    <w:rsid w:val="00C97E02"/>
    <w:rsid w:val="00CA1ED8"/>
    <w:rsid w:val="00CA5005"/>
    <w:rsid w:val="00CB1F63"/>
    <w:rsid w:val="00CB50F1"/>
    <w:rsid w:val="00CB525D"/>
    <w:rsid w:val="00CB7170"/>
    <w:rsid w:val="00CC040E"/>
    <w:rsid w:val="00CC111F"/>
    <w:rsid w:val="00CC2011"/>
    <w:rsid w:val="00CC3EA0"/>
    <w:rsid w:val="00CC7B45"/>
    <w:rsid w:val="00CD1188"/>
    <w:rsid w:val="00CD2ED1"/>
    <w:rsid w:val="00CD337B"/>
    <w:rsid w:val="00CD6908"/>
    <w:rsid w:val="00CE0424"/>
    <w:rsid w:val="00CE7561"/>
    <w:rsid w:val="00CF1354"/>
    <w:rsid w:val="00CF3B1F"/>
    <w:rsid w:val="00CF3BF6"/>
    <w:rsid w:val="00CF625B"/>
    <w:rsid w:val="00CF687E"/>
    <w:rsid w:val="00D0349B"/>
    <w:rsid w:val="00D10249"/>
    <w:rsid w:val="00D10AE8"/>
    <w:rsid w:val="00D115C3"/>
    <w:rsid w:val="00D11897"/>
    <w:rsid w:val="00D13135"/>
    <w:rsid w:val="00D13E4E"/>
    <w:rsid w:val="00D239A7"/>
    <w:rsid w:val="00D23F47"/>
    <w:rsid w:val="00D32E71"/>
    <w:rsid w:val="00D36E71"/>
    <w:rsid w:val="00D37D87"/>
    <w:rsid w:val="00D40491"/>
    <w:rsid w:val="00D40B33"/>
    <w:rsid w:val="00D4318F"/>
    <w:rsid w:val="00D438BF"/>
    <w:rsid w:val="00D440F8"/>
    <w:rsid w:val="00D546FF"/>
    <w:rsid w:val="00D55AD5"/>
    <w:rsid w:val="00D576CA"/>
    <w:rsid w:val="00D61AF5"/>
    <w:rsid w:val="00D652B5"/>
    <w:rsid w:val="00D66155"/>
    <w:rsid w:val="00D708B0"/>
    <w:rsid w:val="00D769C2"/>
    <w:rsid w:val="00D77B1D"/>
    <w:rsid w:val="00D8021F"/>
    <w:rsid w:val="00D80383"/>
    <w:rsid w:val="00D823C6"/>
    <w:rsid w:val="00D8327F"/>
    <w:rsid w:val="00D86CA3"/>
    <w:rsid w:val="00D871CE"/>
    <w:rsid w:val="00D9196D"/>
    <w:rsid w:val="00D92982"/>
    <w:rsid w:val="00D954FB"/>
    <w:rsid w:val="00DA305E"/>
    <w:rsid w:val="00DA5417"/>
    <w:rsid w:val="00DA56E8"/>
    <w:rsid w:val="00DA7C7F"/>
    <w:rsid w:val="00DB0A9F"/>
    <w:rsid w:val="00DB3575"/>
    <w:rsid w:val="00DB377D"/>
    <w:rsid w:val="00DB3C81"/>
    <w:rsid w:val="00DB7359"/>
    <w:rsid w:val="00DC2D36"/>
    <w:rsid w:val="00DC3A79"/>
    <w:rsid w:val="00DC53EF"/>
    <w:rsid w:val="00DE2BE1"/>
    <w:rsid w:val="00DE48F8"/>
    <w:rsid w:val="00DE5608"/>
    <w:rsid w:val="00DE58D0"/>
    <w:rsid w:val="00DE654F"/>
    <w:rsid w:val="00DF0B6E"/>
    <w:rsid w:val="00DF15E0"/>
    <w:rsid w:val="00DF37A0"/>
    <w:rsid w:val="00DF7539"/>
    <w:rsid w:val="00E01FD8"/>
    <w:rsid w:val="00E110E7"/>
    <w:rsid w:val="00E11A20"/>
    <w:rsid w:val="00E11B20"/>
    <w:rsid w:val="00E15DB1"/>
    <w:rsid w:val="00E17FA2"/>
    <w:rsid w:val="00E22330"/>
    <w:rsid w:val="00E30B5A"/>
    <w:rsid w:val="00E3123D"/>
    <w:rsid w:val="00E31461"/>
    <w:rsid w:val="00E31D43"/>
    <w:rsid w:val="00E32608"/>
    <w:rsid w:val="00E3318D"/>
    <w:rsid w:val="00E34188"/>
    <w:rsid w:val="00E34B6E"/>
    <w:rsid w:val="00E35559"/>
    <w:rsid w:val="00E36092"/>
    <w:rsid w:val="00E3723A"/>
    <w:rsid w:val="00E37860"/>
    <w:rsid w:val="00E446F1"/>
    <w:rsid w:val="00E46847"/>
    <w:rsid w:val="00E46886"/>
    <w:rsid w:val="00E47AEF"/>
    <w:rsid w:val="00E53B75"/>
    <w:rsid w:val="00E54E3B"/>
    <w:rsid w:val="00E57565"/>
    <w:rsid w:val="00E63838"/>
    <w:rsid w:val="00E64434"/>
    <w:rsid w:val="00E66C96"/>
    <w:rsid w:val="00E67C51"/>
    <w:rsid w:val="00E72EFC"/>
    <w:rsid w:val="00E758EC"/>
    <w:rsid w:val="00E80C29"/>
    <w:rsid w:val="00E8234C"/>
    <w:rsid w:val="00E83AA9"/>
    <w:rsid w:val="00E85928"/>
    <w:rsid w:val="00E85A00"/>
    <w:rsid w:val="00E87822"/>
    <w:rsid w:val="00E90395"/>
    <w:rsid w:val="00E90E49"/>
    <w:rsid w:val="00E917F9"/>
    <w:rsid w:val="00E9291C"/>
    <w:rsid w:val="00E93FFE"/>
    <w:rsid w:val="00E94F8A"/>
    <w:rsid w:val="00EA7A41"/>
    <w:rsid w:val="00EB077B"/>
    <w:rsid w:val="00EB4EA2"/>
    <w:rsid w:val="00EC039D"/>
    <w:rsid w:val="00EC24D5"/>
    <w:rsid w:val="00EC27C6"/>
    <w:rsid w:val="00EC4207"/>
    <w:rsid w:val="00EC5653"/>
    <w:rsid w:val="00EC71CE"/>
    <w:rsid w:val="00ED1006"/>
    <w:rsid w:val="00EE0110"/>
    <w:rsid w:val="00EF18FE"/>
    <w:rsid w:val="00EF35CD"/>
    <w:rsid w:val="00EF5787"/>
    <w:rsid w:val="00EF57AA"/>
    <w:rsid w:val="00EF60D0"/>
    <w:rsid w:val="00EF72F8"/>
    <w:rsid w:val="00F0528D"/>
    <w:rsid w:val="00F06C67"/>
    <w:rsid w:val="00F06DFD"/>
    <w:rsid w:val="00F071D1"/>
    <w:rsid w:val="00F07533"/>
    <w:rsid w:val="00F10629"/>
    <w:rsid w:val="00F10FFF"/>
    <w:rsid w:val="00F15FA5"/>
    <w:rsid w:val="00F209B7"/>
    <w:rsid w:val="00F2376F"/>
    <w:rsid w:val="00F243D8"/>
    <w:rsid w:val="00F24987"/>
    <w:rsid w:val="00F30828"/>
    <w:rsid w:val="00F313D6"/>
    <w:rsid w:val="00F3450C"/>
    <w:rsid w:val="00F40F0C"/>
    <w:rsid w:val="00F4766C"/>
    <w:rsid w:val="00F5060E"/>
    <w:rsid w:val="00F507D1"/>
    <w:rsid w:val="00F519CE"/>
    <w:rsid w:val="00F51ADA"/>
    <w:rsid w:val="00F60203"/>
    <w:rsid w:val="00F607C5"/>
    <w:rsid w:val="00F60DEA"/>
    <w:rsid w:val="00F6302A"/>
    <w:rsid w:val="00F63950"/>
    <w:rsid w:val="00F64256"/>
    <w:rsid w:val="00F64C2B"/>
    <w:rsid w:val="00F651BE"/>
    <w:rsid w:val="00F67F53"/>
    <w:rsid w:val="00F703BE"/>
    <w:rsid w:val="00F71F69"/>
    <w:rsid w:val="00F72B72"/>
    <w:rsid w:val="00F74BB9"/>
    <w:rsid w:val="00F75582"/>
    <w:rsid w:val="00F76EFA"/>
    <w:rsid w:val="00F804BE"/>
    <w:rsid w:val="00F817CE"/>
    <w:rsid w:val="00F81E48"/>
    <w:rsid w:val="00F8456C"/>
    <w:rsid w:val="00F859D8"/>
    <w:rsid w:val="00F868F5"/>
    <w:rsid w:val="00F9056A"/>
    <w:rsid w:val="00F90F8D"/>
    <w:rsid w:val="00F911A2"/>
    <w:rsid w:val="00F92782"/>
    <w:rsid w:val="00F93AA9"/>
    <w:rsid w:val="00F95CAD"/>
    <w:rsid w:val="00F96985"/>
    <w:rsid w:val="00F97838"/>
    <w:rsid w:val="00FA28A3"/>
    <w:rsid w:val="00FA2BB3"/>
    <w:rsid w:val="00FB141E"/>
    <w:rsid w:val="00FB41DF"/>
    <w:rsid w:val="00FB4C80"/>
    <w:rsid w:val="00FB6A6A"/>
    <w:rsid w:val="00FB6BB9"/>
    <w:rsid w:val="00FC7429"/>
    <w:rsid w:val="00FD07F6"/>
    <w:rsid w:val="00FD1EC8"/>
    <w:rsid w:val="00FD47ED"/>
    <w:rsid w:val="00FD74DB"/>
    <w:rsid w:val="00FD7660"/>
    <w:rsid w:val="00FE0655"/>
    <w:rsid w:val="00FE2365"/>
    <w:rsid w:val="00FE37D7"/>
    <w:rsid w:val="00FE3C50"/>
    <w:rsid w:val="00FE4C7B"/>
    <w:rsid w:val="00FE6B78"/>
    <w:rsid w:val="00FE7336"/>
    <w:rsid w:val="00FE787C"/>
    <w:rsid w:val="00FF45A5"/>
    <w:rsid w:val="00FF5C91"/>
    <w:rsid w:val="016039DE"/>
    <w:rsid w:val="01B64386"/>
    <w:rsid w:val="0224417D"/>
    <w:rsid w:val="02A52ED7"/>
    <w:rsid w:val="02D72F09"/>
    <w:rsid w:val="03765CC3"/>
    <w:rsid w:val="05805CB2"/>
    <w:rsid w:val="05B900FF"/>
    <w:rsid w:val="06410882"/>
    <w:rsid w:val="06521047"/>
    <w:rsid w:val="06C8523F"/>
    <w:rsid w:val="0710324E"/>
    <w:rsid w:val="07254760"/>
    <w:rsid w:val="091C5045"/>
    <w:rsid w:val="09F13A60"/>
    <w:rsid w:val="0A773FCD"/>
    <w:rsid w:val="0AE43856"/>
    <w:rsid w:val="0C2C6375"/>
    <w:rsid w:val="0C72436D"/>
    <w:rsid w:val="0D252CE2"/>
    <w:rsid w:val="0E5755EF"/>
    <w:rsid w:val="0F264304"/>
    <w:rsid w:val="0F630E95"/>
    <w:rsid w:val="0FB20EEA"/>
    <w:rsid w:val="10232045"/>
    <w:rsid w:val="10FD4981"/>
    <w:rsid w:val="11201529"/>
    <w:rsid w:val="130067E6"/>
    <w:rsid w:val="13DB71E2"/>
    <w:rsid w:val="13FF104A"/>
    <w:rsid w:val="14877011"/>
    <w:rsid w:val="1496060B"/>
    <w:rsid w:val="15457633"/>
    <w:rsid w:val="16F615B2"/>
    <w:rsid w:val="187C3859"/>
    <w:rsid w:val="19155782"/>
    <w:rsid w:val="19285F97"/>
    <w:rsid w:val="1A280F43"/>
    <w:rsid w:val="1A2B2836"/>
    <w:rsid w:val="1A6F0017"/>
    <w:rsid w:val="1A704B92"/>
    <w:rsid w:val="1C8B1F79"/>
    <w:rsid w:val="1D5969B5"/>
    <w:rsid w:val="1DE564E9"/>
    <w:rsid w:val="1E5717CD"/>
    <w:rsid w:val="1EAB1F98"/>
    <w:rsid w:val="1EB67101"/>
    <w:rsid w:val="1F54205D"/>
    <w:rsid w:val="1F7A4417"/>
    <w:rsid w:val="1FAE12D2"/>
    <w:rsid w:val="1FB97697"/>
    <w:rsid w:val="205511A9"/>
    <w:rsid w:val="20DB469E"/>
    <w:rsid w:val="238A39B4"/>
    <w:rsid w:val="23C948A9"/>
    <w:rsid w:val="246C116C"/>
    <w:rsid w:val="24BA4504"/>
    <w:rsid w:val="273545AF"/>
    <w:rsid w:val="278507F1"/>
    <w:rsid w:val="2A4069B8"/>
    <w:rsid w:val="2A8C3507"/>
    <w:rsid w:val="2AEE3D5C"/>
    <w:rsid w:val="2CDE4364"/>
    <w:rsid w:val="2CEE5E6A"/>
    <w:rsid w:val="2EDB5185"/>
    <w:rsid w:val="2F3E78F0"/>
    <w:rsid w:val="30052E51"/>
    <w:rsid w:val="30500088"/>
    <w:rsid w:val="32D11218"/>
    <w:rsid w:val="3627368A"/>
    <w:rsid w:val="36651517"/>
    <w:rsid w:val="36A347CF"/>
    <w:rsid w:val="36B06936"/>
    <w:rsid w:val="36B70B15"/>
    <w:rsid w:val="37576F72"/>
    <w:rsid w:val="37B16F8F"/>
    <w:rsid w:val="39821EDE"/>
    <w:rsid w:val="3AA06D2D"/>
    <w:rsid w:val="3ADE25B8"/>
    <w:rsid w:val="3AF72686"/>
    <w:rsid w:val="3B106079"/>
    <w:rsid w:val="3B3939E1"/>
    <w:rsid w:val="3D9153D2"/>
    <w:rsid w:val="3DA108EC"/>
    <w:rsid w:val="3E1A71B2"/>
    <w:rsid w:val="3F1028F2"/>
    <w:rsid w:val="3F593D0D"/>
    <w:rsid w:val="3FAC1C58"/>
    <w:rsid w:val="40E00728"/>
    <w:rsid w:val="40F60441"/>
    <w:rsid w:val="420E7F14"/>
    <w:rsid w:val="44846C95"/>
    <w:rsid w:val="46875A50"/>
    <w:rsid w:val="488E3BD5"/>
    <w:rsid w:val="498B5230"/>
    <w:rsid w:val="49E14B12"/>
    <w:rsid w:val="4ACF0433"/>
    <w:rsid w:val="4BBF20ED"/>
    <w:rsid w:val="4BE5793B"/>
    <w:rsid w:val="4D356299"/>
    <w:rsid w:val="4D4901C7"/>
    <w:rsid w:val="4D735244"/>
    <w:rsid w:val="4E1E5A83"/>
    <w:rsid w:val="4E9D03BD"/>
    <w:rsid w:val="4EEB2FC6"/>
    <w:rsid w:val="4FE71DC8"/>
    <w:rsid w:val="50EB3DE3"/>
    <w:rsid w:val="51230F67"/>
    <w:rsid w:val="518250B4"/>
    <w:rsid w:val="518A63D7"/>
    <w:rsid w:val="54B348D1"/>
    <w:rsid w:val="554C36D8"/>
    <w:rsid w:val="560D710F"/>
    <w:rsid w:val="5690422E"/>
    <w:rsid w:val="571C349E"/>
    <w:rsid w:val="57E673EA"/>
    <w:rsid w:val="582B4438"/>
    <w:rsid w:val="58A81362"/>
    <w:rsid w:val="5914092D"/>
    <w:rsid w:val="5A951096"/>
    <w:rsid w:val="5ADF0334"/>
    <w:rsid w:val="5B060541"/>
    <w:rsid w:val="5B0647B3"/>
    <w:rsid w:val="5C4B5953"/>
    <w:rsid w:val="5D7C53BD"/>
    <w:rsid w:val="5D873FAA"/>
    <w:rsid w:val="5DC91FC8"/>
    <w:rsid w:val="5F647BB3"/>
    <w:rsid w:val="5F9373EB"/>
    <w:rsid w:val="5FC01D5A"/>
    <w:rsid w:val="5FE71F8A"/>
    <w:rsid w:val="5FFB1450"/>
    <w:rsid w:val="60CF4FF9"/>
    <w:rsid w:val="61C63352"/>
    <w:rsid w:val="622D77C1"/>
    <w:rsid w:val="62BF7610"/>
    <w:rsid w:val="6362360F"/>
    <w:rsid w:val="63DA3C4C"/>
    <w:rsid w:val="65A52AAE"/>
    <w:rsid w:val="6632249C"/>
    <w:rsid w:val="667767A2"/>
    <w:rsid w:val="68734297"/>
    <w:rsid w:val="6948241B"/>
    <w:rsid w:val="69AA36B9"/>
    <w:rsid w:val="69FA1431"/>
    <w:rsid w:val="6A565F01"/>
    <w:rsid w:val="6B86399C"/>
    <w:rsid w:val="6C14412F"/>
    <w:rsid w:val="6C3B6A9F"/>
    <w:rsid w:val="6C56395B"/>
    <w:rsid w:val="6C5D722F"/>
    <w:rsid w:val="6D9810DC"/>
    <w:rsid w:val="6E08437D"/>
    <w:rsid w:val="6EC82899"/>
    <w:rsid w:val="6FAA59EB"/>
    <w:rsid w:val="70F150BC"/>
    <w:rsid w:val="715676F4"/>
    <w:rsid w:val="715757D9"/>
    <w:rsid w:val="71A43B8D"/>
    <w:rsid w:val="72544FC7"/>
    <w:rsid w:val="72E62090"/>
    <w:rsid w:val="73016ED7"/>
    <w:rsid w:val="730641D1"/>
    <w:rsid w:val="73265EB6"/>
    <w:rsid w:val="733C4B0C"/>
    <w:rsid w:val="734C3EED"/>
    <w:rsid w:val="73A75B25"/>
    <w:rsid w:val="73C5742E"/>
    <w:rsid w:val="748B558E"/>
    <w:rsid w:val="749331DC"/>
    <w:rsid w:val="74AD1C88"/>
    <w:rsid w:val="75610687"/>
    <w:rsid w:val="75EB0E5C"/>
    <w:rsid w:val="778C7878"/>
    <w:rsid w:val="782B0FDB"/>
    <w:rsid w:val="785C7D15"/>
    <w:rsid w:val="79113C99"/>
    <w:rsid w:val="79182F01"/>
    <w:rsid w:val="798A7F36"/>
    <w:rsid w:val="79DD32E5"/>
    <w:rsid w:val="7AA13203"/>
    <w:rsid w:val="7B9B6E1E"/>
    <w:rsid w:val="7CE3186F"/>
    <w:rsid w:val="7CE51F11"/>
    <w:rsid w:val="7D143871"/>
    <w:rsid w:val="7DDE49DC"/>
    <w:rsid w:val="7DF321FB"/>
    <w:rsid w:val="7F5219FD"/>
    <w:rsid w:val="7F9A40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67"/>
    <w:qFormat/>
    <w:uiPriority w:val="0"/>
    <w:pPr>
      <w:keepNext/>
      <w:keepLines/>
      <w:pBdr>
        <w:top w:val="single" w:color="auto" w:sz="12" w:space="3"/>
      </w:pBdr>
      <w:overflowPunct w:val="0"/>
      <w:autoSpaceDE w:val="0"/>
      <w:autoSpaceDN w:val="0"/>
      <w:adjustRightInd w:val="0"/>
      <w:spacing w:before="240" w:after="180"/>
      <w:ind w:left="567" w:hanging="567"/>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123"/>
    <w:qFormat/>
    <w:uiPriority w:val="0"/>
    <w:pPr>
      <w:pBdr>
        <w:top w:val="none" w:color="auto" w:sz="0" w:space="0"/>
      </w:pBdr>
      <w:spacing w:before="180"/>
      <w:outlineLvl w:val="1"/>
    </w:pPr>
    <w:rPr>
      <w:sz w:val="28"/>
    </w:rPr>
  </w:style>
  <w:style w:type="paragraph" w:styleId="4">
    <w:name w:val="heading 3"/>
    <w:basedOn w:val="3"/>
    <w:next w:val="1"/>
    <w:link w:val="124"/>
    <w:qFormat/>
    <w:uiPriority w:val="0"/>
    <w:pPr>
      <w:spacing w:before="120"/>
      <w:outlineLvl w:val="2"/>
    </w:pPr>
  </w:style>
  <w:style w:type="paragraph" w:styleId="5">
    <w:name w:val="heading 4"/>
    <w:basedOn w:val="4"/>
    <w:next w:val="1"/>
    <w:link w:val="125"/>
    <w:qFormat/>
    <w:uiPriority w:val="0"/>
    <w:pPr>
      <w:ind w:left="1418" w:hanging="1418"/>
      <w:outlineLvl w:val="3"/>
    </w:pPr>
    <w:rPr>
      <w:sz w:val="24"/>
    </w:rPr>
  </w:style>
  <w:style w:type="paragraph" w:styleId="6">
    <w:name w:val="heading 5"/>
    <w:basedOn w:val="5"/>
    <w:next w:val="1"/>
    <w:link w:val="126"/>
    <w:qFormat/>
    <w:uiPriority w:val="0"/>
    <w:pPr>
      <w:ind w:left="1701" w:hanging="1701"/>
      <w:outlineLvl w:val="4"/>
    </w:pPr>
    <w:rPr>
      <w:sz w:val="22"/>
    </w:rPr>
  </w:style>
  <w:style w:type="paragraph" w:styleId="7">
    <w:name w:val="heading 6"/>
    <w:basedOn w:val="8"/>
    <w:next w:val="1"/>
    <w:link w:val="127"/>
    <w:qFormat/>
    <w:uiPriority w:val="0"/>
    <w:pPr>
      <w:outlineLvl w:val="5"/>
    </w:pPr>
  </w:style>
  <w:style w:type="paragraph" w:styleId="9">
    <w:name w:val="heading 7"/>
    <w:basedOn w:val="8"/>
    <w:next w:val="1"/>
    <w:link w:val="128"/>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130"/>
    <w:qFormat/>
    <w:uiPriority w:val="0"/>
    <w:pPr>
      <w:outlineLvl w:val="8"/>
    </w:pPr>
  </w:style>
  <w:style w:type="character" w:default="1" w:styleId="50">
    <w:name w:val="Default Paragraph Font"/>
    <w:unhideWhenUsed/>
    <w:qFormat/>
    <w:uiPriority w:val="1"/>
  </w:style>
  <w:style w:type="table" w:default="1" w:styleId="59">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3"/>
    <w:qFormat/>
    <w:uiPriority w:val="0"/>
    <w:pPr>
      <w:spacing w:after="120"/>
      <w:jc w:val="both"/>
    </w:pPr>
    <w:rPr>
      <w:rFonts w:ascii="Arial" w:hAnsi="Arial"/>
      <w:lang w:eastAsia="zh-CN"/>
    </w:rPr>
  </w:style>
  <w:style w:type="paragraph" w:styleId="16">
    <w:name w:val="annotation subject"/>
    <w:basedOn w:val="17"/>
    <w:next w:val="17"/>
    <w:link w:val="109"/>
    <w:qFormat/>
    <w:uiPriority w:val="0"/>
    <w:rPr>
      <w:b/>
      <w:bCs/>
    </w:rPr>
  </w:style>
  <w:style w:type="paragraph" w:styleId="17">
    <w:name w:val="annotation text"/>
    <w:basedOn w:val="1"/>
    <w:link w:val="108"/>
    <w:qFormat/>
    <w:uiPriority w:val="99"/>
  </w:style>
  <w:style w:type="paragraph" w:styleId="18">
    <w:name w:val="toc 7"/>
    <w:basedOn w:val="19"/>
    <w:next w:val="1"/>
    <w:qFormat/>
    <w:uiPriority w:val="39"/>
    <w:pPr>
      <w:tabs>
        <w:tab w:val="right" w:leader="dot" w:pos="9639"/>
      </w:tabs>
      <w:ind w:left="2268" w:hanging="2268"/>
    </w:pPr>
  </w:style>
  <w:style w:type="paragraph" w:styleId="19">
    <w:name w:val="toc 6"/>
    <w:basedOn w:val="20"/>
    <w:next w:val="1"/>
    <w:qFormat/>
    <w:uiPriority w:val="39"/>
    <w:pPr>
      <w:tabs>
        <w:tab w:val="right" w:leader="dot" w:pos="9639"/>
      </w:tabs>
      <w:ind w:left="1985" w:hanging="1985"/>
    </w:pPr>
  </w:style>
  <w:style w:type="paragraph" w:styleId="20">
    <w:name w:val="toc 5"/>
    <w:basedOn w:val="21"/>
    <w:next w:val="1"/>
    <w:qFormat/>
    <w:uiPriority w:val="39"/>
    <w:pPr>
      <w:tabs>
        <w:tab w:val="right" w:leader="dot" w:pos="9639"/>
      </w:tabs>
      <w:ind w:left="1701" w:hanging="1701"/>
    </w:pPr>
  </w:style>
  <w:style w:type="paragraph" w:styleId="21">
    <w:name w:val="toc 4"/>
    <w:basedOn w:val="22"/>
    <w:next w:val="1"/>
    <w:qFormat/>
    <w:uiPriority w:val="39"/>
    <w:pPr>
      <w:tabs>
        <w:tab w:val="right" w:leader="dot" w:pos="9639"/>
      </w:tabs>
      <w:ind w:left="1418" w:hanging="1418"/>
    </w:pPr>
  </w:style>
  <w:style w:type="paragraph" w:styleId="22">
    <w:name w:val="toc 3"/>
    <w:basedOn w:val="23"/>
    <w:next w:val="1"/>
    <w:qFormat/>
    <w:uiPriority w:val="39"/>
    <w:pPr>
      <w:tabs>
        <w:tab w:val="right" w:leader="dot" w:pos="9639"/>
      </w:tabs>
      <w:ind w:left="1134" w:hanging="1134"/>
    </w:pPr>
  </w:style>
  <w:style w:type="paragraph" w:styleId="23">
    <w:name w:val="toc 2"/>
    <w:basedOn w:val="24"/>
    <w:next w:val="1"/>
    <w:qFormat/>
    <w:uiPriority w:val="39"/>
    <w:pPr>
      <w:keepNext w:val="0"/>
      <w:tabs>
        <w:tab w:val="right" w:leader="dot" w:pos="9639"/>
      </w:tabs>
      <w:spacing w:before="0"/>
      <w:ind w:left="851" w:hanging="851"/>
    </w:pPr>
    <w:rPr>
      <w:sz w:val="20"/>
    </w:rPr>
  </w:style>
  <w:style w:type="paragraph" w:styleId="24">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5">
    <w:name w:val="List Number 2"/>
    <w:basedOn w:val="26"/>
    <w:qFormat/>
    <w:uiPriority w:val="0"/>
    <w:pPr>
      <w:numPr>
        <w:ilvl w:val="0"/>
        <w:numId w:val="1"/>
      </w:numPr>
    </w:pPr>
  </w:style>
  <w:style w:type="paragraph" w:styleId="26">
    <w:name w:val="List Number"/>
    <w:basedOn w:val="14"/>
    <w:qFormat/>
    <w:uiPriority w:val="0"/>
    <w:pPr>
      <w:numPr>
        <w:ilvl w:val="0"/>
        <w:numId w:val="2"/>
      </w:numPr>
    </w:pPr>
    <w:rPr>
      <w:lang w:eastAsia="ja-JP"/>
    </w:rPr>
  </w:style>
  <w:style w:type="paragraph" w:styleId="27">
    <w:name w:val="List Bullet 4"/>
    <w:basedOn w:val="28"/>
    <w:qFormat/>
    <w:uiPriority w:val="0"/>
    <w:pPr>
      <w:numPr>
        <w:numId w:val="3"/>
      </w:numPr>
    </w:pPr>
  </w:style>
  <w:style w:type="paragraph" w:styleId="28">
    <w:name w:val="List Bullet 3"/>
    <w:basedOn w:val="29"/>
    <w:qFormat/>
    <w:uiPriority w:val="0"/>
    <w:pPr>
      <w:numPr>
        <w:numId w:val="4"/>
      </w:numPr>
    </w:pPr>
  </w:style>
  <w:style w:type="paragraph" w:styleId="29">
    <w:name w:val="List Bullet 2"/>
    <w:basedOn w:val="30"/>
    <w:qFormat/>
    <w:uiPriority w:val="0"/>
    <w:pPr>
      <w:numPr>
        <w:ilvl w:val="0"/>
        <w:numId w:val="5"/>
      </w:numPr>
    </w:pPr>
  </w:style>
  <w:style w:type="paragraph" w:styleId="30">
    <w:name w:val="List Bullet"/>
    <w:basedOn w:val="14"/>
    <w:qFormat/>
    <w:uiPriority w:val="0"/>
    <w:pPr>
      <w:numPr>
        <w:ilvl w:val="0"/>
        <w:numId w:val="6"/>
      </w:numPr>
    </w:pPr>
    <w:rPr>
      <w:lang w:eastAsia="ja-JP"/>
    </w:rPr>
  </w:style>
  <w:style w:type="paragraph" w:styleId="31">
    <w:name w:val="caption"/>
    <w:basedOn w:val="1"/>
    <w:next w:val="1"/>
    <w:qFormat/>
    <w:uiPriority w:val="0"/>
    <w:pPr>
      <w:spacing w:before="120" w:after="120"/>
    </w:pPr>
    <w:rPr>
      <w:b/>
      <w:lang w:eastAsia="en-GB"/>
    </w:rPr>
  </w:style>
  <w:style w:type="paragraph" w:styleId="32">
    <w:name w:val="Document Map"/>
    <w:basedOn w:val="1"/>
    <w:link w:val="114"/>
    <w:qFormat/>
    <w:uiPriority w:val="0"/>
    <w:pPr>
      <w:shd w:val="clear" w:color="auto" w:fill="000080"/>
    </w:pPr>
    <w:rPr>
      <w:rFonts w:ascii="Tahoma" w:hAnsi="Tahoma" w:cs="Tahoma"/>
    </w:rPr>
  </w:style>
  <w:style w:type="paragraph" w:styleId="33">
    <w:name w:val="List Number 3"/>
    <w:basedOn w:val="25"/>
    <w:qFormat/>
    <w:uiPriority w:val="0"/>
    <w:pPr>
      <w:numPr>
        <w:numId w:val="7"/>
      </w:numPr>
      <w:contextualSpacing/>
    </w:pPr>
  </w:style>
  <w:style w:type="paragraph" w:styleId="34">
    <w:name w:val="List Continue"/>
    <w:basedOn w:val="1"/>
    <w:qFormat/>
    <w:uiPriority w:val="0"/>
    <w:pPr>
      <w:spacing w:after="120"/>
      <w:ind w:left="283"/>
      <w:contextualSpacing/>
    </w:pPr>
    <w:rPr>
      <w:rFonts w:ascii="Arial" w:hAnsi="Arial"/>
    </w:rPr>
  </w:style>
  <w:style w:type="paragraph" w:styleId="35">
    <w:name w:val="Plain Text"/>
    <w:basedOn w:val="1"/>
    <w:link w:val="138"/>
    <w:qFormat/>
    <w:uiPriority w:val="0"/>
    <w:rPr>
      <w:rFonts w:ascii="Courier New" w:hAnsi="Courier New"/>
      <w:lang w:val="nb-NO"/>
    </w:rPr>
  </w:style>
  <w:style w:type="paragraph" w:styleId="36">
    <w:name w:val="List Bullet 5"/>
    <w:basedOn w:val="27"/>
    <w:qFormat/>
    <w:uiPriority w:val="0"/>
    <w:pPr>
      <w:numPr>
        <w:numId w:val="8"/>
      </w:numPr>
    </w:pPr>
  </w:style>
  <w:style w:type="paragraph" w:styleId="37">
    <w:name w:val="toc 8"/>
    <w:basedOn w:val="24"/>
    <w:next w:val="1"/>
    <w:qFormat/>
    <w:uiPriority w:val="39"/>
    <w:pPr>
      <w:spacing w:before="180"/>
      <w:ind w:left="2693" w:hanging="2693"/>
    </w:pPr>
    <w:rPr>
      <w:b/>
    </w:rPr>
  </w:style>
  <w:style w:type="paragraph" w:styleId="38">
    <w:name w:val="Balloon Text"/>
    <w:basedOn w:val="1"/>
    <w:link w:val="107"/>
    <w:qFormat/>
    <w:uiPriority w:val="0"/>
    <w:pPr>
      <w:spacing w:after="0"/>
    </w:pPr>
    <w:rPr>
      <w:rFonts w:ascii="Segoe UI" w:hAnsi="Segoe UI" w:cs="Segoe UI"/>
      <w:sz w:val="18"/>
      <w:szCs w:val="18"/>
    </w:rPr>
  </w:style>
  <w:style w:type="paragraph" w:styleId="39">
    <w:name w:val="footer"/>
    <w:basedOn w:val="40"/>
    <w:link w:val="120"/>
    <w:qFormat/>
    <w:uiPriority w:val="0"/>
    <w:pPr>
      <w:jc w:val="center"/>
    </w:pPr>
    <w:rPr>
      <w:i/>
    </w:rPr>
  </w:style>
  <w:style w:type="paragraph" w:styleId="40">
    <w:name w:val="header"/>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spacing w:before="360" w:after="240"/>
    </w:pPr>
    <w:rPr>
      <w:b/>
      <w:i/>
      <w:sz w:val="26"/>
      <w:lang w:eastAsia="en-GB"/>
    </w:rPr>
  </w:style>
  <w:style w:type="paragraph" w:styleId="42">
    <w:name w:val="footnote text"/>
    <w:basedOn w:val="1"/>
    <w:link w:val="121"/>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15"/>
    <w:next w:val="1"/>
    <w:qFormat/>
    <w:uiPriority w:val="99"/>
    <w:pPr>
      <w:ind w:left="1701" w:hanging="1701"/>
      <w:jc w:val="left"/>
    </w:pPr>
    <w:rPr>
      <w:b/>
    </w:rPr>
  </w:style>
  <w:style w:type="paragraph" w:styleId="46">
    <w:name w:val="toc 9"/>
    <w:basedOn w:val="37"/>
    <w:next w:val="1"/>
    <w:qFormat/>
    <w:uiPriority w:val="39"/>
    <w:pPr>
      <w:ind w:left="1418" w:hanging="1418"/>
    </w:pPr>
  </w:style>
  <w:style w:type="paragraph" w:styleId="47">
    <w:name w:val="List Continue 2"/>
    <w:basedOn w:val="1"/>
    <w:qFormat/>
    <w:uiPriority w:val="0"/>
    <w:pPr>
      <w:spacing w:after="120"/>
      <w:ind w:left="566"/>
      <w:contextualSpacing/>
    </w:pPr>
    <w:rPr>
      <w:rFonts w:ascii="Arial" w:hAnsi="Arial"/>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character" w:styleId="51">
    <w:name w:val="Strong"/>
    <w:qFormat/>
    <w:uiPriority w:val="22"/>
    <w:rPr>
      <w:b/>
      <w:bCs/>
    </w:rPr>
  </w:style>
  <w:style w:type="character" w:styleId="52">
    <w:name w:val="page number"/>
    <w:basedOn w:val="50"/>
    <w:qFormat/>
    <w:uiPriority w:val="0"/>
  </w:style>
  <w:style w:type="character" w:styleId="53">
    <w:name w:val="FollowedHyperlink"/>
    <w:unhideWhenUsed/>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HTML Code"/>
    <w:unhideWhenUsed/>
    <w:qFormat/>
    <w:uiPriority w:val="99"/>
    <w:rPr>
      <w:rFonts w:ascii="Courier New" w:hAnsi="Courier New" w:eastAsia="Times New Roman" w:cs="Courier New"/>
      <w:sz w:val="20"/>
      <w:szCs w:val="20"/>
    </w:rPr>
  </w:style>
  <w:style w:type="character" w:styleId="57">
    <w:name w:val="annotation reference"/>
    <w:qFormat/>
    <w:uiPriority w:val="99"/>
    <w:rPr>
      <w:sz w:val="16"/>
      <w:szCs w:val="16"/>
    </w:rPr>
  </w:style>
  <w:style w:type="character" w:styleId="58">
    <w:name w:val="footnote reference"/>
    <w:qFormat/>
    <w:uiPriority w:val="0"/>
    <w:rPr>
      <w:b/>
      <w:position w:val="6"/>
      <w:sz w:val="16"/>
    </w:rPr>
  </w:style>
  <w:style w:type="table" w:styleId="60">
    <w:name w:val="Table Grid"/>
    <w:basedOn w:val="59"/>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1">
    <w:name w:val="Figure"/>
    <w:basedOn w:val="1"/>
    <w:next w:val="31"/>
    <w:qFormat/>
    <w:uiPriority w:val="0"/>
    <w:pPr>
      <w:keepNext/>
      <w:keepLines/>
      <w:spacing w:before="180"/>
      <w:jc w:val="center"/>
    </w:pPr>
  </w:style>
  <w:style w:type="paragraph" w:customStyle="1" w:styleId="62">
    <w:name w:val="3GPP_Header"/>
    <w:basedOn w:val="15"/>
    <w:qFormat/>
    <w:uiPriority w:val="0"/>
    <w:pPr>
      <w:tabs>
        <w:tab w:val="left" w:pos="1701"/>
        <w:tab w:val="right" w:pos="9639"/>
      </w:tabs>
      <w:spacing w:after="240"/>
    </w:pPr>
    <w:rPr>
      <w:b/>
      <w:sz w:val="24"/>
    </w:rPr>
  </w:style>
  <w:style w:type="paragraph" w:customStyle="1" w:styleId="63">
    <w:name w:val="EQ"/>
    <w:basedOn w:val="1"/>
    <w:next w:val="1"/>
    <w:qFormat/>
    <w:uiPriority w:val="0"/>
    <w:pPr>
      <w:keepLines/>
      <w:tabs>
        <w:tab w:val="center" w:pos="4536"/>
        <w:tab w:val="right" w:pos="9072"/>
      </w:tabs>
    </w:pPr>
  </w:style>
  <w:style w:type="paragraph" w:customStyle="1" w:styleId="64">
    <w:name w:val="Editor's Note"/>
    <w:basedOn w:val="65"/>
    <w:link w:val="116"/>
    <w:qFormat/>
    <w:uiPriority w:val="0"/>
    <w:rPr>
      <w:color w:val="FF0000"/>
      <w:lang w:val="zh-CN" w:eastAsia="zh-CN"/>
    </w:rPr>
  </w:style>
  <w:style w:type="paragraph" w:customStyle="1" w:styleId="65">
    <w:name w:val="NO"/>
    <w:basedOn w:val="1"/>
    <w:link w:val="115"/>
    <w:qFormat/>
    <w:uiPriority w:val="0"/>
    <w:pPr>
      <w:keepLines/>
      <w:ind w:left="1135" w:hanging="851"/>
    </w:pPr>
  </w:style>
  <w:style w:type="paragraph" w:customStyle="1" w:styleId="66">
    <w:name w:val="Reference"/>
    <w:basedOn w:val="15"/>
    <w:qFormat/>
    <w:uiPriority w:val="0"/>
    <w:pPr>
      <w:numPr>
        <w:ilvl w:val="0"/>
        <w:numId w:val="9"/>
      </w:numPr>
    </w:pPr>
  </w:style>
  <w:style w:type="character" w:customStyle="1" w:styleId="67">
    <w:name w:val="标题 1 Char"/>
    <w:link w:val="2"/>
    <w:qFormat/>
    <w:uiPriority w:val="0"/>
    <w:rPr>
      <w:rFonts w:ascii="Arial" w:hAnsi="Arial" w:eastAsia="Times New Roman"/>
      <w:sz w:val="36"/>
      <w:lang w:eastAsia="ja-JP"/>
    </w:rPr>
  </w:style>
  <w:style w:type="paragraph" w:customStyle="1" w:styleId="68">
    <w:name w:val="B1"/>
    <w:basedOn w:val="14"/>
    <w:link w:val="97"/>
    <w:qFormat/>
    <w:uiPriority w:val="0"/>
    <w:rPr>
      <w:rFonts w:ascii="Times New Roman" w:hAnsi="Times New Roman"/>
    </w:rPr>
  </w:style>
  <w:style w:type="paragraph" w:customStyle="1" w:styleId="69">
    <w:name w:val="B2"/>
    <w:basedOn w:val="13"/>
    <w:link w:val="98"/>
    <w:qFormat/>
    <w:uiPriority w:val="0"/>
    <w:rPr>
      <w:rFonts w:ascii="Times New Roman" w:hAnsi="Times New Roman"/>
    </w:rPr>
  </w:style>
  <w:style w:type="paragraph" w:customStyle="1" w:styleId="70">
    <w:name w:val="B3"/>
    <w:basedOn w:val="12"/>
    <w:link w:val="99"/>
    <w:qFormat/>
    <w:uiPriority w:val="0"/>
    <w:rPr>
      <w:rFonts w:ascii="Times New Roman" w:hAnsi="Times New Roman"/>
    </w:rPr>
  </w:style>
  <w:style w:type="paragraph" w:customStyle="1" w:styleId="71">
    <w:name w:val="B4"/>
    <w:basedOn w:val="44"/>
    <w:link w:val="100"/>
    <w:qFormat/>
    <w:uiPriority w:val="0"/>
    <w:rPr>
      <w:rFonts w:ascii="Times New Roman" w:hAnsi="Times New Roman"/>
    </w:rPr>
  </w:style>
  <w:style w:type="paragraph" w:customStyle="1" w:styleId="72">
    <w:name w:val="Proposal"/>
    <w:basedOn w:val="15"/>
    <w:qFormat/>
    <w:uiPriority w:val="0"/>
    <w:pPr>
      <w:numPr>
        <w:ilvl w:val="0"/>
        <w:numId w:val="10"/>
      </w:numPr>
      <w:tabs>
        <w:tab w:val="left" w:pos="1701"/>
        <w:tab w:val="clear" w:pos="1304"/>
      </w:tabs>
      <w:ind w:left="1701" w:hanging="1701"/>
    </w:pPr>
    <w:rPr>
      <w:b/>
      <w:bCs/>
    </w:rPr>
  </w:style>
  <w:style w:type="character" w:customStyle="1" w:styleId="73">
    <w:name w:val="正文文本 Char"/>
    <w:link w:val="15"/>
    <w:qFormat/>
    <w:uiPriority w:val="0"/>
    <w:rPr>
      <w:rFonts w:ascii="Arial" w:hAnsi="Arial"/>
      <w:lang w:eastAsia="zh-CN"/>
    </w:rPr>
  </w:style>
  <w:style w:type="paragraph" w:customStyle="1" w:styleId="74">
    <w:name w:val="B5"/>
    <w:basedOn w:val="43"/>
    <w:link w:val="101"/>
    <w:qFormat/>
    <w:uiPriority w:val="0"/>
    <w:rPr>
      <w:rFonts w:ascii="Times New Roman" w:hAnsi="Times New Roman"/>
    </w:rPr>
  </w:style>
  <w:style w:type="paragraph" w:customStyle="1" w:styleId="75">
    <w:name w:val="EX"/>
    <w:basedOn w:val="1"/>
    <w:qFormat/>
    <w:uiPriority w:val="0"/>
    <w:pPr>
      <w:keepLines/>
      <w:ind w:left="1702" w:hanging="1418"/>
    </w:pPr>
  </w:style>
  <w:style w:type="paragraph" w:customStyle="1" w:styleId="76">
    <w:name w:val="EW"/>
    <w:basedOn w:val="75"/>
    <w:qFormat/>
    <w:uiPriority w:val="0"/>
    <w:pPr>
      <w:spacing w:after="0"/>
    </w:pPr>
  </w:style>
  <w:style w:type="paragraph" w:customStyle="1" w:styleId="77">
    <w:name w:val="TAL"/>
    <w:basedOn w:val="1"/>
    <w:link w:val="139"/>
    <w:qFormat/>
    <w:uiPriority w:val="0"/>
    <w:pPr>
      <w:keepNext/>
      <w:keepLines/>
      <w:spacing w:after="0"/>
    </w:pPr>
    <w:rPr>
      <w:rFonts w:ascii="Arial" w:hAnsi="Arial"/>
      <w:sz w:val="18"/>
      <w:lang w:val="zh-CN" w:eastAsia="zh-CN"/>
    </w:rPr>
  </w:style>
  <w:style w:type="paragraph" w:customStyle="1" w:styleId="78">
    <w:name w:val="TAC"/>
    <w:basedOn w:val="77"/>
    <w:qFormat/>
    <w:uiPriority w:val="0"/>
    <w:pPr>
      <w:jc w:val="center"/>
    </w:pPr>
  </w:style>
  <w:style w:type="paragraph" w:customStyle="1" w:styleId="79">
    <w:name w:val="TAH"/>
    <w:basedOn w:val="78"/>
    <w:link w:val="140"/>
    <w:qFormat/>
    <w:uiPriority w:val="0"/>
    <w:rPr>
      <w:b/>
    </w:rPr>
  </w:style>
  <w:style w:type="paragraph" w:customStyle="1" w:styleId="80">
    <w:name w:val="TAN"/>
    <w:basedOn w:val="77"/>
    <w:qFormat/>
    <w:uiPriority w:val="0"/>
    <w:pPr>
      <w:ind w:left="851" w:hanging="851"/>
    </w:pPr>
  </w:style>
  <w:style w:type="paragraph" w:customStyle="1" w:styleId="81">
    <w:name w:val="TAR"/>
    <w:basedOn w:val="77"/>
    <w:qFormat/>
    <w:uiPriority w:val="0"/>
    <w:pPr>
      <w:jc w:val="right"/>
    </w:pPr>
  </w:style>
  <w:style w:type="paragraph" w:customStyle="1" w:styleId="82">
    <w:name w:val="TH"/>
    <w:basedOn w:val="1"/>
    <w:link w:val="141"/>
    <w:qFormat/>
    <w:uiPriority w:val="0"/>
    <w:pPr>
      <w:keepNext/>
      <w:keepLines/>
      <w:spacing w:before="60"/>
      <w:jc w:val="center"/>
    </w:pPr>
    <w:rPr>
      <w:rFonts w:ascii="Arial" w:hAnsi="Arial"/>
      <w:b/>
      <w:lang w:val="zh-CN" w:eastAsia="zh-CN"/>
    </w:rPr>
  </w:style>
  <w:style w:type="paragraph" w:customStyle="1" w:styleId="83">
    <w:name w:val="TF"/>
    <w:basedOn w:val="82"/>
    <w:link w:val="145"/>
    <w:qFormat/>
    <w:uiPriority w:val="0"/>
    <w:pPr>
      <w:keepNext w:val="0"/>
      <w:spacing w:before="0" w:after="240"/>
    </w:pPr>
  </w:style>
  <w:style w:type="paragraph" w:customStyle="1" w:styleId="84">
    <w:name w:val="TT"/>
    <w:basedOn w:val="2"/>
    <w:next w:val="1"/>
    <w:qFormat/>
    <w:uiPriority w:val="0"/>
    <w:pPr>
      <w:outlineLvl w:val="9"/>
    </w:p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character" w:customStyle="1" w:styleId="89">
    <w:name w:val="ZGSM"/>
    <w:qFormat/>
    <w:uiPriority w:val="0"/>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2">
    <w:name w:val="ZTD"/>
    <w:basedOn w:val="86"/>
    <w:qFormat/>
    <w:uiPriority w:val="0"/>
    <w:pPr>
      <w:framePr w:hRule="auto" w:y="852"/>
    </w:pPr>
    <w:rPr>
      <w:i w:val="0"/>
      <w:sz w:val="40"/>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ZV"/>
    <w:basedOn w:val="93"/>
    <w:qFormat/>
    <w:uiPriority w:val="0"/>
    <w:pPr>
      <w:framePr w:y="16161"/>
    </w:pPr>
  </w:style>
  <w:style w:type="paragraph" w:customStyle="1" w:styleId="95">
    <w:name w:val="FP"/>
    <w:basedOn w:val="1"/>
    <w:qFormat/>
    <w:uiPriority w:val="0"/>
    <w:pPr>
      <w:spacing w:after="0"/>
    </w:pPr>
  </w:style>
  <w:style w:type="paragraph" w:customStyle="1" w:styleId="96">
    <w:name w:val="Observation"/>
    <w:basedOn w:val="72"/>
    <w:qFormat/>
    <w:uiPriority w:val="0"/>
    <w:pPr>
      <w:numPr>
        <w:ilvl w:val="0"/>
        <w:numId w:val="11"/>
      </w:numPr>
      <w:ind w:left="1701" w:hanging="1701"/>
    </w:pPr>
    <w:rPr>
      <w:lang w:eastAsia="ja-JP"/>
    </w:rPr>
  </w:style>
  <w:style w:type="character" w:customStyle="1" w:styleId="97">
    <w:name w:val="B1 Char1"/>
    <w:link w:val="68"/>
    <w:qFormat/>
    <w:uiPriority w:val="0"/>
    <w:rPr>
      <w:rFonts w:ascii="Times New Roman" w:hAnsi="Times New Roman"/>
      <w:lang w:eastAsia="zh-CN"/>
    </w:rPr>
  </w:style>
  <w:style w:type="character" w:customStyle="1" w:styleId="98">
    <w:name w:val="B2 Char"/>
    <w:link w:val="69"/>
    <w:qFormat/>
    <w:uiPriority w:val="0"/>
    <w:rPr>
      <w:rFonts w:ascii="Times New Roman" w:hAnsi="Times New Roman"/>
      <w:lang w:eastAsia="ja-JP"/>
    </w:rPr>
  </w:style>
  <w:style w:type="character" w:customStyle="1" w:styleId="99">
    <w:name w:val="B3 Char2"/>
    <w:link w:val="70"/>
    <w:qFormat/>
    <w:uiPriority w:val="0"/>
    <w:rPr>
      <w:rFonts w:ascii="Times New Roman" w:hAnsi="Times New Roman"/>
      <w:lang w:eastAsia="ja-JP"/>
    </w:rPr>
  </w:style>
  <w:style w:type="character" w:customStyle="1" w:styleId="100">
    <w:name w:val="B4 Char"/>
    <w:link w:val="71"/>
    <w:qFormat/>
    <w:uiPriority w:val="0"/>
    <w:rPr>
      <w:rFonts w:ascii="Times New Roman" w:hAnsi="Times New Roman"/>
      <w:lang w:eastAsia="ja-JP"/>
    </w:rPr>
  </w:style>
  <w:style w:type="character" w:customStyle="1" w:styleId="101">
    <w:name w:val="B5 Char"/>
    <w:link w:val="74"/>
    <w:qFormat/>
    <w:uiPriority w:val="0"/>
    <w:rPr>
      <w:rFonts w:ascii="Times New Roman" w:hAnsi="Times New Roman"/>
      <w:lang w:eastAsia="ja-JP"/>
    </w:rPr>
  </w:style>
  <w:style w:type="paragraph" w:customStyle="1" w:styleId="102">
    <w:name w:val="B6"/>
    <w:basedOn w:val="74"/>
    <w:link w:val="103"/>
    <w:qFormat/>
    <w:uiPriority w:val="0"/>
    <w:pPr>
      <w:ind w:left="1985"/>
    </w:pPr>
  </w:style>
  <w:style w:type="character" w:customStyle="1" w:styleId="103">
    <w:name w:val="B6 Char"/>
    <w:link w:val="102"/>
    <w:qFormat/>
    <w:uiPriority w:val="0"/>
    <w:rPr>
      <w:rFonts w:ascii="Times New Roman" w:hAnsi="Times New Roman"/>
      <w:lang w:eastAsia="ja-JP"/>
    </w:rPr>
  </w:style>
  <w:style w:type="paragraph" w:customStyle="1" w:styleId="104">
    <w:name w:val="B7"/>
    <w:basedOn w:val="102"/>
    <w:link w:val="105"/>
    <w:qFormat/>
    <w:uiPriority w:val="0"/>
    <w:pPr>
      <w:ind w:left="2269"/>
    </w:pPr>
  </w:style>
  <w:style w:type="character" w:customStyle="1" w:styleId="105">
    <w:name w:val="B7 Char"/>
    <w:basedOn w:val="103"/>
    <w:link w:val="104"/>
    <w:qFormat/>
    <w:uiPriority w:val="0"/>
    <w:rPr>
      <w:rFonts w:ascii="Times New Roman" w:hAnsi="Times New Roman"/>
      <w:lang w:eastAsia="ja-JP"/>
    </w:rPr>
  </w:style>
  <w:style w:type="paragraph" w:customStyle="1" w:styleId="106">
    <w:name w:val="B8"/>
    <w:basedOn w:val="104"/>
    <w:qFormat/>
    <w:uiPriority w:val="0"/>
    <w:pPr>
      <w:ind w:left="2552"/>
    </w:pPr>
  </w:style>
  <w:style w:type="character" w:customStyle="1" w:styleId="107">
    <w:name w:val="批注框文本 Char"/>
    <w:link w:val="38"/>
    <w:qFormat/>
    <w:uiPriority w:val="0"/>
    <w:rPr>
      <w:rFonts w:ascii="Segoe UI" w:hAnsi="Segoe UI" w:cs="Segoe UI"/>
      <w:sz w:val="18"/>
      <w:szCs w:val="18"/>
      <w:lang w:eastAsia="ja-JP"/>
    </w:rPr>
  </w:style>
  <w:style w:type="character" w:customStyle="1" w:styleId="108">
    <w:name w:val="批注文字 Char"/>
    <w:link w:val="17"/>
    <w:qFormat/>
    <w:uiPriority w:val="99"/>
    <w:rPr>
      <w:rFonts w:ascii="Times New Roman" w:hAnsi="Times New Roman"/>
      <w:lang w:eastAsia="ja-JP"/>
    </w:rPr>
  </w:style>
  <w:style w:type="character" w:customStyle="1" w:styleId="109">
    <w:name w:val="批注主题 Char"/>
    <w:link w:val="16"/>
    <w:qFormat/>
    <w:uiPriority w:val="0"/>
    <w:rPr>
      <w:rFonts w:ascii="Times New Roman" w:hAnsi="Times New Roman"/>
      <w:b/>
      <w:bCs/>
      <w:lang w:eastAsia="ja-JP"/>
    </w:rPr>
  </w:style>
  <w:style w:type="paragraph" w:customStyle="1" w:styleId="110">
    <w:name w:val="CR Cover Page"/>
    <w:link w:val="111"/>
    <w:qFormat/>
    <w:uiPriority w:val="0"/>
    <w:pPr>
      <w:spacing w:after="120"/>
    </w:pPr>
    <w:rPr>
      <w:rFonts w:ascii="Arial" w:hAnsi="Arial" w:eastAsia="Times New Roman" w:cs="Times New Roman"/>
      <w:lang w:val="en-GB" w:eastAsia="ko-KR" w:bidi="ar-SA"/>
    </w:rPr>
  </w:style>
  <w:style w:type="character" w:customStyle="1" w:styleId="111">
    <w:name w:val="CR Cover Page Zchn"/>
    <w:link w:val="110"/>
    <w:qFormat/>
    <w:uiPriority w:val="0"/>
    <w:rPr>
      <w:rFonts w:ascii="Arial" w:hAnsi="Arial"/>
      <w:lang w:eastAsia="ko-KR"/>
    </w:rPr>
  </w:style>
  <w:style w:type="paragraph" w:customStyle="1" w:styleId="112">
    <w:name w:val="Doc-text2"/>
    <w:basedOn w:val="1"/>
    <w:link w:val="113"/>
    <w:qFormat/>
    <w:uiPriority w:val="0"/>
    <w:pPr>
      <w:tabs>
        <w:tab w:val="left" w:pos="1622"/>
      </w:tabs>
      <w:spacing w:after="0"/>
      <w:ind w:left="1622" w:hanging="363"/>
    </w:pPr>
    <w:rPr>
      <w:rFonts w:ascii="Arial" w:hAnsi="Arial" w:eastAsia="MS Mincho"/>
      <w:szCs w:val="24"/>
      <w:lang w:val="zh-CN" w:eastAsia="zh-CN"/>
    </w:rPr>
  </w:style>
  <w:style w:type="character" w:customStyle="1" w:styleId="113">
    <w:name w:val="Doc-text2 Char"/>
    <w:link w:val="112"/>
    <w:qFormat/>
    <w:locked/>
    <w:uiPriority w:val="0"/>
    <w:rPr>
      <w:rFonts w:ascii="Arial" w:hAnsi="Arial" w:eastAsia="MS Mincho"/>
      <w:szCs w:val="24"/>
      <w:lang w:val="zh-CN" w:eastAsia="zh-CN"/>
    </w:rPr>
  </w:style>
  <w:style w:type="character" w:customStyle="1" w:styleId="114">
    <w:name w:val="文档结构图 Char"/>
    <w:link w:val="32"/>
    <w:qFormat/>
    <w:uiPriority w:val="0"/>
    <w:rPr>
      <w:rFonts w:ascii="Tahoma" w:hAnsi="Tahoma" w:cs="Tahoma"/>
      <w:shd w:val="clear" w:color="auto" w:fill="000080"/>
      <w:lang w:eastAsia="ja-JP"/>
    </w:rPr>
  </w:style>
  <w:style w:type="character" w:customStyle="1" w:styleId="115">
    <w:name w:val="NO Char"/>
    <w:link w:val="65"/>
    <w:qFormat/>
    <w:uiPriority w:val="0"/>
    <w:rPr>
      <w:rFonts w:ascii="Times New Roman" w:hAnsi="Times New Roman"/>
      <w:lang w:eastAsia="ja-JP"/>
    </w:rPr>
  </w:style>
  <w:style w:type="character" w:customStyle="1" w:styleId="116">
    <w:name w:val="Editor's Note Char"/>
    <w:link w:val="64"/>
    <w:qFormat/>
    <w:uiPriority w:val="0"/>
    <w:rPr>
      <w:rFonts w:ascii="Times New Roman" w:hAnsi="Times New Roman"/>
      <w:color w:val="FF0000"/>
      <w:lang w:val="zh-CN" w:eastAsia="zh-CN"/>
    </w:rPr>
  </w:style>
  <w:style w:type="paragraph" w:customStyle="1" w:styleId="117">
    <w:name w:val="EmailDiscussion"/>
    <w:basedOn w:val="1"/>
    <w:next w:val="1"/>
    <w:qFormat/>
    <w:uiPriority w:val="0"/>
    <w:pPr>
      <w:numPr>
        <w:ilvl w:val="0"/>
        <w:numId w:val="12"/>
      </w:numPr>
      <w:spacing w:before="40" w:after="0"/>
    </w:pPr>
    <w:rPr>
      <w:rFonts w:ascii="Arial" w:hAnsi="Arial" w:eastAsia="MS Mincho"/>
      <w:b/>
      <w:szCs w:val="24"/>
      <w:lang w:eastAsia="en-GB"/>
    </w:rPr>
  </w:style>
  <w:style w:type="paragraph" w:customStyle="1" w:styleId="118">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19">
    <w:name w:val="页眉 Char"/>
    <w:link w:val="40"/>
    <w:qFormat/>
    <w:uiPriority w:val="0"/>
    <w:rPr>
      <w:rFonts w:ascii="Arial" w:hAnsi="Arial"/>
      <w:b/>
      <w:sz w:val="18"/>
      <w:lang w:eastAsia="ja-JP"/>
    </w:rPr>
  </w:style>
  <w:style w:type="character" w:customStyle="1" w:styleId="120">
    <w:name w:val="页脚 Char"/>
    <w:link w:val="39"/>
    <w:qFormat/>
    <w:uiPriority w:val="0"/>
    <w:rPr>
      <w:rFonts w:ascii="Arial" w:hAnsi="Arial"/>
      <w:b/>
      <w:i/>
      <w:sz w:val="18"/>
      <w:lang w:eastAsia="ja-JP"/>
    </w:rPr>
  </w:style>
  <w:style w:type="character" w:customStyle="1" w:styleId="121">
    <w:name w:val="脚注文本 Char"/>
    <w:link w:val="42"/>
    <w:qFormat/>
    <w:uiPriority w:val="0"/>
    <w:rPr>
      <w:rFonts w:ascii="Times New Roman" w:hAnsi="Times New Roman"/>
      <w:sz w:val="16"/>
      <w:lang w:eastAsia="ja-JP"/>
    </w:rPr>
  </w:style>
  <w:style w:type="paragraph" w:customStyle="1" w:styleId="122">
    <w:name w:val="Guidance"/>
    <w:basedOn w:val="1"/>
    <w:qFormat/>
    <w:uiPriority w:val="0"/>
    <w:rPr>
      <w:i/>
      <w:color w:val="0000FF"/>
    </w:rPr>
  </w:style>
  <w:style w:type="character" w:customStyle="1" w:styleId="123">
    <w:name w:val="标题 2 Char"/>
    <w:link w:val="3"/>
    <w:qFormat/>
    <w:uiPriority w:val="0"/>
    <w:rPr>
      <w:rFonts w:ascii="Arial" w:hAnsi="Arial" w:eastAsia="Times New Roman"/>
      <w:sz w:val="28"/>
      <w:lang w:eastAsia="ja-JP"/>
    </w:rPr>
  </w:style>
  <w:style w:type="character" w:customStyle="1" w:styleId="124">
    <w:name w:val="标题 3 Char"/>
    <w:link w:val="4"/>
    <w:qFormat/>
    <w:uiPriority w:val="0"/>
    <w:rPr>
      <w:rFonts w:ascii="Arial" w:hAnsi="Arial"/>
      <w:sz w:val="28"/>
      <w:lang w:eastAsia="ja-JP"/>
    </w:rPr>
  </w:style>
  <w:style w:type="character" w:customStyle="1" w:styleId="125">
    <w:name w:val="标题 4 Char"/>
    <w:link w:val="5"/>
    <w:qFormat/>
    <w:uiPriority w:val="0"/>
    <w:rPr>
      <w:rFonts w:ascii="Arial" w:hAnsi="Arial"/>
      <w:sz w:val="24"/>
      <w:lang w:eastAsia="ja-JP"/>
    </w:rPr>
  </w:style>
  <w:style w:type="character" w:customStyle="1" w:styleId="126">
    <w:name w:val="标题 5 Char"/>
    <w:link w:val="6"/>
    <w:qFormat/>
    <w:uiPriority w:val="0"/>
    <w:rPr>
      <w:rFonts w:ascii="Arial" w:hAnsi="Arial"/>
      <w:sz w:val="22"/>
      <w:lang w:eastAsia="ja-JP"/>
    </w:rPr>
  </w:style>
  <w:style w:type="character" w:customStyle="1" w:styleId="127">
    <w:name w:val="标题 6 Char"/>
    <w:link w:val="7"/>
    <w:qFormat/>
    <w:uiPriority w:val="0"/>
    <w:rPr>
      <w:rFonts w:ascii="Arial" w:hAnsi="Arial"/>
      <w:lang w:eastAsia="ja-JP"/>
    </w:rPr>
  </w:style>
  <w:style w:type="character" w:customStyle="1" w:styleId="128">
    <w:name w:val="标题 7 Char"/>
    <w:link w:val="9"/>
    <w:qFormat/>
    <w:uiPriority w:val="0"/>
    <w:rPr>
      <w:rFonts w:ascii="Arial" w:hAnsi="Arial"/>
      <w:lang w:eastAsia="ja-JP"/>
    </w:rPr>
  </w:style>
  <w:style w:type="character" w:customStyle="1" w:styleId="129">
    <w:name w:val="标题 8 Char"/>
    <w:link w:val="10"/>
    <w:qFormat/>
    <w:uiPriority w:val="0"/>
    <w:rPr>
      <w:rFonts w:ascii="Arial" w:hAnsi="Arial"/>
      <w:sz w:val="36"/>
      <w:lang w:eastAsia="ja-JP"/>
    </w:rPr>
  </w:style>
  <w:style w:type="character" w:customStyle="1" w:styleId="130">
    <w:name w:val="标题 9 Char"/>
    <w:link w:val="11"/>
    <w:qFormat/>
    <w:uiPriority w:val="0"/>
    <w:rPr>
      <w:rFonts w:ascii="Arial" w:hAnsi="Arial"/>
      <w:sz w:val="36"/>
      <w:lang w:eastAsia="ja-JP"/>
    </w:rPr>
  </w:style>
  <w:style w:type="paragraph" w:customStyle="1" w:styleId="13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32">
    <w:name w:val="列出段落1"/>
    <w:basedOn w:val="1"/>
    <w:link w:val="133"/>
    <w:qFormat/>
    <w:uiPriority w:val="34"/>
    <w:pPr>
      <w:spacing w:after="0"/>
      <w:ind w:left="720"/>
    </w:pPr>
    <w:rPr>
      <w:rFonts w:ascii="Calibri" w:hAnsi="Calibri" w:eastAsia="Calibri"/>
      <w:sz w:val="22"/>
      <w:szCs w:val="22"/>
      <w:lang w:val="zh-CN" w:eastAsia="en-US"/>
    </w:rPr>
  </w:style>
  <w:style w:type="character" w:customStyle="1" w:styleId="133">
    <w:name w:val="List Paragraph Char"/>
    <w:link w:val="132"/>
    <w:qFormat/>
    <w:locked/>
    <w:uiPriority w:val="34"/>
    <w:rPr>
      <w:rFonts w:ascii="Calibri" w:hAnsi="Calibri" w:eastAsia="Calibri"/>
      <w:sz w:val="22"/>
      <w:szCs w:val="22"/>
      <w:lang w:val="zh-CN" w:eastAsia="en-US"/>
    </w:rPr>
  </w:style>
  <w:style w:type="paragraph" w:customStyle="1" w:styleId="134">
    <w:name w:val="NF"/>
    <w:basedOn w:val="65"/>
    <w:qFormat/>
    <w:uiPriority w:val="0"/>
    <w:pPr>
      <w:keepNext/>
      <w:spacing w:after="0"/>
    </w:pPr>
    <w:rPr>
      <w:rFonts w:ascii="Arial" w:hAnsi="Arial"/>
      <w:sz w:val="18"/>
    </w:rPr>
  </w:style>
  <w:style w:type="paragraph" w:customStyle="1" w:styleId="135">
    <w:name w:val="NW"/>
    <w:basedOn w:val="65"/>
    <w:qFormat/>
    <w:uiPriority w:val="0"/>
    <w:pPr>
      <w:spacing w:after="0"/>
    </w:pPr>
  </w:style>
  <w:style w:type="paragraph" w:customStyle="1" w:styleId="136">
    <w:name w:val="PL"/>
    <w:link w:val="13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37">
    <w:name w:val="PL Char"/>
    <w:link w:val="136"/>
    <w:qFormat/>
    <w:uiPriority w:val="0"/>
    <w:rPr>
      <w:rFonts w:ascii="Courier New" w:hAnsi="Courier New" w:eastAsia="Batang"/>
      <w:sz w:val="16"/>
      <w:shd w:val="clear" w:color="auto" w:fill="E6E6E6"/>
      <w:lang w:eastAsia="sv-SE"/>
    </w:rPr>
  </w:style>
  <w:style w:type="character" w:customStyle="1" w:styleId="138">
    <w:name w:val="纯文本 Char"/>
    <w:link w:val="35"/>
    <w:qFormat/>
    <w:uiPriority w:val="0"/>
    <w:rPr>
      <w:rFonts w:ascii="Courier New" w:hAnsi="Courier New"/>
      <w:lang w:val="nb-NO" w:eastAsia="ja-JP"/>
    </w:rPr>
  </w:style>
  <w:style w:type="character" w:customStyle="1" w:styleId="139">
    <w:name w:val="TAL Car"/>
    <w:link w:val="77"/>
    <w:qFormat/>
    <w:uiPriority w:val="0"/>
    <w:rPr>
      <w:rFonts w:ascii="Arial" w:hAnsi="Arial"/>
      <w:sz w:val="18"/>
      <w:lang w:val="zh-CN" w:eastAsia="zh-CN"/>
    </w:rPr>
  </w:style>
  <w:style w:type="character" w:customStyle="1" w:styleId="140">
    <w:name w:val="TAH Car"/>
    <w:link w:val="79"/>
    <w:qFormat/>
    <w:locked/>
    <w:uiPriority w:val="0"/>
    <w:rPr>
      <w:rFonts w:ascii="Arial" w:hAnsi="Arial"/>
      <w:b/>
      <w:sz w:val="18"/>
      <w:lang w:val="zh-CN" w:eastAsia="zh-CN"/>
    </w:rPr>
  </w:style>
  <w:style w:type="character" w:customStyle="1" w:styleId="141">
    <w:name w:val="TH Char"/>
    <w:link w:val="82"/>
    <w:qFormat/>
    <w:uiPriority w:val="0"/>
    <w:rPr>
      <w:rFonts w:ascii="Arial" w:hAnsi="Arial"/>
      <w:b/>
      <w:lang w:val="zh-CN" w:eastAsia="zh-CN"/>
    </w:rPr>
  </w:style>
  <w:style w:type="paragraph" w:customStyle="1" w:styleId="142">
    <w:name w:val="TAJ"/>
    <w:basedOn w:val="82"/>
    <w:qFormat/>
    <w:uiPriority w:val="0"/>
  </w:style>
  <w:style w:type="paragraph" w:customStyle="1" w:styleId="143">
    <w:name w:val="TAL Char Char"/>
    <w:basedOn w:val="1"/>
    <w:link w:val="144"/>
    <w:qFormat/>
    <w:uiPriority w:val="0"/>
    <w:pPr>
      <w:keepNext/>
      <w:keepLines/>
      <w:spacing w:after="0"/>
    </w:pPr>
    <w:rPr>
      <w:rFonts w:ascii="Arial" w:hAnsi="Arial" w:eastAsia="Malgun Gothic"/>
      <w:sz w:val="18"/>
      <w:lang w:val="zh-CN" w:eastAsia="zh-CN"/>
    </w:rPr>
  </w:style>
  <w:style w:type="character" w:customStyle="1" w:styleId="144">
    <w:name w:val="TAL Char Char Char"/>
    <w:link w:val="143"/>
    <w:qFormat/>
    <w:uiPriority w:val="0"/>
    <w:rPr>
      <w:rFonts w:ascii="Arial" w:hAnsi="Arial" w:eastAsia="Malgun Gothic"/>
      <w:sz w:val="18"/>
      <w:lang w:val="zh-CN" w:eastAsia="zh-CN"/>
    </w:rPr>
  </w:style>
  <w:style w:type="character" w:customStyle="1" w:styleId="145">
    <w:name w:val="TF Char"/>
    <w:link w:val="83"/>
    <w:qFormat/>
    <w:uiPriority w:val="0"/>
    <w:rPr>
      <w:rFonts w:ascii="Arial" w:hAnsi="Arial"/>
      <w:b/>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022FC1-4209-4D4A-94C6-EE5E66DFD668}">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Company>Ericsson</Company>
  <Pages>4</Pages>
  <Words>1302</Words>
  <Characters>7428</Characters>
  <Lines>61</Lines>
  <Paragraphs>17</Paragraphs>
  <TotalTime>13</TotalTime>
  <ScaleCrop>false</ScaleCrop>
  <LinksUpToDate>false</LinksUpToDate>
  <CharactersWithSpaces>8713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2018-08-09T15:04:00Z</dcterms:created>
  <dc:creator>ZTE</dc:creator>
  <cp:keywords>3GPP; Ericsson; TDoc</cp:keywords>
  <cp:lastModifiedBy>ZTE</cp:lastModifiedBy>
  <cp:lastPrinted>2008-01-31T07:09:00Z</cp:lastPrinted>
  <dcterms:modified xsi:type="dcterms:W3CDTF">2018-11-02T02:13:14Z</dcterms:modified>
  <dc:title>ZTE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KSOProductBuildVer">
    <vt:lpwstr>2052-10.8.2.6613</vt:lpwstr>
  </property>
</Properties>
</file>